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923907"/>
        <w:docPartObj>
          <w:docPartGallery w:val="Cover Pages"/>
          <w:docPartUnique/>
        </w:docPartObj>
      </w:sdtPr>
      <w:sdtEndPr/>
      <w:sdtContent>
        <w:p w14:paraId="68968D02" w14:textId="77777777" w:rsidR="00ED3EE7" w:rsidRDefault="00CF7EFB" w:rsidP="00ED3EE7">
          <w:r>
            <w:rPr>
              <w:noProof/>
            </w:rPr>
            <w:drawing>
              <wp:inline distT="0" distB="0" distL="0" distR="0" wp14:anchorId="5361103F" wp14:editId="4DB91182">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5CF18BC8" w14:textId="26B9AC29" w:rsidR="00ED3EE7" w:rsidRDefault="00E84F82" w:rsidP="00760F9A">
          <w:pPr>
            <w:pStyle w:val="Reportheader"/>
            <w:rPr>
              <w:rFonts w:ascii="Arial" w:hAnsi="Arial" w:cs="Arial"/>
            </w:rPr>
          </w:pPr>
          <w:r>
            <w:rPr>
              <w:rFonts w:ascii="Arial" w:hAnsi="Arial" w:cs="Arial"/>
            </w:rPr>
            <w:t xml:space="preserve">Shredding of </w:t>
          </w:r>
          <w:r w:rsidR="003A0711">
            <w:rPr>
              <w:rFonts w:ascii="Arial" w:hAnsi="Arial" w:cs="Arial"/>
            </w:rPr>
            <w:t>WUDS containing POPs</w:t>
          </w:r>
          <w:r>
            <w:rPr>
              <w:rFonts w:ascii="Arial" w:hAnsi="Arial" w:cs="Arial"/>
            </w:rPr>
            <w:t xml:space="preserve"> at authorised facilities</w:t>
          </w:r>
        </w:p>
        <w:p w14:paraId="5E4EFAD2" w14:textId="526ABF7F" w:rsidR="00491A5C" w:rsidRPr="00491A5C" w:rsidRDefault="00491A5C" w:rsidP="00760F9A">
          <w:pPr>
            <w:pStyle w:val="Reportheader"/>
            <w:rPr>
              <w:rFonts w:ascii="Arial" w:hAnsi="Arial" w:cs="Arial"/>
              <w:sz w:val="32"/>
              <w:szCs w:val="32"/>
            </w:rPr>
          </w:pPr>
          <w:r w:rsidRPr="001D6BB7">
            <w:rPr>
              <w:rFonts w:ascii="Arial" w:hAnsi="Arial" w:cs="Arial"/>
              <w:sz w:val="32"/>
              <w:szCs w:val="32"/>
            </w:rPr>
            <w:t>Reference: WST-G-6</w:t>
          </w:r>
          <w:r w:rsidR="008D679E">
            <w:rPr>
              <w:rFonts w:ascii="Arial" w:hAnsi="Arial" w:cs="Arial"/>
              <w:sz w:val="32"/>
              <w:szCs w:val="32"/>
            </w:rPr>
            <w:t>6</w:t>
          </w:r>
        </w:p>
        <w:p w14:paraId="398C62BB" w14:textId="68527950" w:rsidR="00ED3EE7" w:rsidRDefault="00E84F82" w:rsidP="00ED3EE7">
          <w:pPr>
            <w:pStyle w:val="Heading2"/>
          </w:pPr>
          <w:r>
            <w:t>Issued December 2023</w:t>
          </w:r>
        </w:p>
        <w:p w14:paraId="59B46910" w14:textId="77777777" w:rsidR="00ED3EE7" w:rsidRDefault="00ED3EE7" w:rsidP="00ED3EE7">
          <w:pPr>
            <w:pStyle w:val="Footer"/>
            <w:ind w:right="360"/>
          </w:pPr>
          <w:r>
            <w:rPr>
              <w:noProof/>
            </w:rPr>
            <mc:AlternateContent>
              <mc:Choice Requires="wps">
                <w:drawing>
                  <wp:anchor distT="0" distB="0" distL="114300" distR="114300" simplePos="0" relativeHeight="251658241" behindDoc="0" locked="0" layoutInCell="1" allowOverlap="1" wp14:anchorId="4FE19326" wp14:editId="1BD6FA5D">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dec="http://schemas.microsoft.com/office/drawing/2017/decorative" xmlns:a="http://schemas.openxmlformats.org/drawingml/2006/main">
                <w:pict w14:anchorId="2E8C263F">
                  <v:line id="Straight Connector 12" style="position:absolute;z-index:25166848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5BC7F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p w14:paraId="792F6F70" w14:textId="7DF568D6" w:rsidR="00ED3EE7" w:rsidRPr="00236552" w:rsidRDefault="00E84F82" w:rsidP="00E84F82">
          <w:pPr>
            <w:pStyle w:val="Heading1"/>
          </w:pPr>
          <w:r>
            <w:t>Temporary Regulatory Position Statement (</w:t>
          </w:r>
          <w:proofErr w:type="spellStart"/>
          <w:r>
            <w:t>tRPS</w:t>
          </w:r>
          <w:proofErr w:type="spellEnd"/>
          <w:r>
            <w:t xml:space="preserve">) in relation to shredding of </w:t>
          </w:r>
          <w:r w:rsidR="003A0711">
            <w:rPr>
              <w:rStyle w:val="normaltextrun"/>
              <w:rFonts w:cs="Arial"/>
              <w:color w:val="016574"/>
              <w:szCs w:val="40"/>
              <w:shd w:val="clear" w:color="auto" w:fill="FFFFFF"/>
            </w:rPr>
            <w:t>Waste Upholstered Domestic Seating (WUDS)</w:t>
          </w:r>
          <w:r w:rsidR="003A0711" w:rsidRPr="00B97296">
            <w:rPr>
              <w:rStyle w:val="normaltextrun"/>
              <w:rFonts w:cs="Arial"/>
              <w:color w:val="016574"/>
              <w:szCs w:val="40"/>
              <w:shd w:val="clear" w:color="auto" w:fill="FFFFFF"/>
            </w:rPr>
            <w:t xml:space="preserve"> </w:t>
          </w:r>
          <w:r w:rsidR="003A0711">
            <w:rPr>
              <w:rStyle w:val="normaltextrun"/>
              <w:rFonts w:cs="Arial"/>
              <w:color w:val="016574"/>
              <w:szCs w:val="40"/>
              <w:shd w:val="clear" w:color="auto" w:fill="FFFFFF"/>
            </w:rPr>
            <w:t>containing Persistent Organic Pollutants (</w:t>
          </w:r>
          <w:r w:rsidR="003A0711" w:rsidRPr="00B97296">
            <w:rPr>
              <w:rStyle w:val="normaltextrun"/>
              <w:rFonts w:cs="Arial"/>
              <w:color w:val="016574"/>
              <w:szCs w:val="40"/>
              <w:shd w:val="clear" w:color="auto" w:fill="FFFFFF"/>
            </w:rPr>
            <w:t>POP</w:t>
          </w:r>
          <w:r w:rsidR="003A0711">
            <w:rPr>
              <w:rStyle w:val="normaltextrun"/>
              <w:rFonts w:cs="Arial"/>
              <w:color w:val="016574"/>
              <w:szCs w:val="40"/>
              <w:shd w:val="clear" w:color="auto" w:fill="FFFFFF"/>
            </w:rPr>
            <w:t>s)</w:t>
          </w:r>
          <w:r w:rsidR="003A0711" w:rsidRPr="00B97296">
            <w:rPr>
              <w:rStyle w:val="normaltextrun"/>
              <w:rFonts w:cs="Arial"/>
              <w:color w:val="016574"/>
              <w:szCs w:val="40"/>
              <w:shd w:val="clear" w:color="auto" w:fill="FFFFFF"/>
            </w:rPr>
            <w:t xml:space="preserve"> at authorised sites</w:t>
          </w:r>
          <w:r w:rsidR="003A0711">
            <w:rPr>
              <w:rStyle w:val="normaltextrun"/>
              <w:rFonts w:cs="Arial"/>
              <w:color w:val="016574"/>
              <w:szCs w:val="40"/>
              <w:shd w:val="clear" w:color="auto" w:fill="FFFFFF"/>
            </w:rPr>
            <w:t>.</w:t>
          </w:r>
        </w:p>
        <w:p w14:paraId="4E0EF6FB" w14:textId="049FF39C" w:rsidR="00F80150" w:rsidRDefault="6E291000" w:rsidP="0014140A">
          <w:pPr>
            <w:pStyle w:val="Heading2"/>
            <w:numPr>
              <w:ilvl w:val="0"/>
              <w:numId w:val="15"/>
            </w:numPr>
            <w:ind w:left="709" w:hanging="709"/>
          </w:pPr>
          <w:r>
            <w:t>Background</w:t>
          </w:r>
        </w:p>
        <w:p w14:paraId="1D42ED76" w14:textId="050F1787" w:rsidR="00F80150" w:rsidRDefault="6E291000" w:rsidP="0014140A">
          <w:pPr>
            <w:pStyle w:val="ListParagraph"/>
            <w:numPr>
              <w:ilvl w:val="1"/>
              <w:numId w:val="15"/>
            </w:numPr>
            <w:ind w:left="709" w:hanging="709"/>
          </w:pPr>
          <w:r>
            <w:t xml:space="preserve">Waste Upholstered Domestic Seating (WUDS) is deemed a POPs waste due to the presence of POP-BDEs and HBCD, at or above relevant threshold limits, unless proven otherwise. POPs WUDS must be managed in such a way as to destroy or irreversibly transform the POPs content. For POPs WUDS this is currently limited to incineration (HTI or EfW). </w:t>
          </w:r>
        </w:p>
        <w:p w14:paraId="5FB1962C" w14:textId="4E2189CC" w:rsidR="00F80150" w:rsidRDefault="6E291000" w:rsidP="0014140A">
          <w:pPr>
            <w:pStyle w:val="ListParagraph"/>
            <w:numPr>
              <w:ilvl w:val="1"/>
              <w:numId w:val="15"/>
            </w:numPr>
            <w:ind w:left="709" w:hanging="709"/>
          </w:pPr>
          <w:r>
            <w:t>Article 7 (1) of the EU POPs Regulations require waste producers and holders to undertake all reasonable efforts to avoid, where feasible, contamination of the waste with POPS.</w:t>
          </w:r>
          <w:r w:rsidR="482DD9C9">
            <w:t xml:space="preserve"> </w:t>
          </w:r>
          <w:proofErr w:type="gramStart"/>
          <w:r>
            <w:t>In order to</w:t>
          </w:r>
          <w:proofErr w:type="gramEnd"/>
          <w:r>
            <w:t xml:space="preserve"> prepare POPs WUDS for incineration, it may be necessary to shred the WUDS and the shredding process creates the risk of particulate emissions to air, surface water or ground water and contamination of other waste streams. </w:t>
          </w:r>
        </w:p>
        <w:p w14:paraId="12699BDF" w14:textId="53CA76F1" w:rsidR="00F80150" w:rsidRDefault="00F80150" w:rsidP="00F80150">
          <w:pPr>
            <w:pStyle w:val="Heading3"/>
          </w:pPr>
          <w:r>
            <w:lastRenderedPageBreak/>
            <w:t>SEPA Guidance</w:t>
          </w:r>
        </w:p>
        <w:p w14:paraId="2A80BC57" w14:textId="258AE3F7" w:rsidR="00662806" w:rsidRDefault="6E291000" w:rsidP="00904BFB">
          <w:pPr>
            <w:pStyle w:val="ListParagraph"/>
            <w:numPr>
              <w:ilvl w:val="1"/>
              <w:numId w:val="15"/>
            </w:numPr>
            <w:ind w:left="709" w:hanging="709"/>
          </w:pPr>
          <w:r>
            <w:t xml:space="preserve">SEPA’s </w:t>
          </w:r>
          <w:hyperlink r:id="rId12">
            <w:r w:rsidRPr="0F73567E">
              <w:rPr>
                <w:rStyle w:val="Hyperlink"/>
              </w:rPr>
              <w:t>“Guidance on the management of Waste Upholstered Domestic Seating (WUDS) containing Persistent Organic Pollutants (POPs)’</w:t>
            </w:r>
          </w:hyperlink>
          <w:r>
            <w:t xml:space="preserve"> contains criteria relating to shredding.  </w:t>
          </w:r>
        </w:p>
        <w:p w14:paraId="02735C76" w14:textId="6A507E72" w:rsidR="00662806" w:rsidRDefault="2B95B4C1" w:rsidP="00662806">
          <w:pPr>
            <w:pStyle w:val="ListParagraph"/>
            <w:numPr>
              <w:ilvl w:val="1"/>
              <w:numId w:val="15"/>
            </w:numPr>
            <w:ind w:left="709" w:hanging="709"/>
          </w:pPr>
          <w:r>
            <w:t>S</w:t>
          </w:r>
          <w:r w:rsidR="6E291000">
            <w:t xml:space="preserve">EPA recognises that in the short-term operators of licensed or permitted waste management sites (“authorised operators”) which are authorised to shred waste may be unable to fully comply with the criteria related to shredding as detailed in SEPA’s Guidance. In addition, operators of sites which are not currently authorised to shred waste may also wish to carry out shredding of POPS WUDS for a temporary period. </w:t>
          </w:r>
        </w:p>
        <w:p w14:paraId="300ECFCB" w14:textId="31F57C45" w:rsidR="00F80150" w:rsidRDefault="6E291000" w:rsidP="002D37A6">
          <w:pPr>
            <w:pStyle w:val="ListParagraph"/>
            <w:numPr>
              <w:ilvl w:val="1"/>
              <w:numId w:val="15"/>
            </w:numPr>
            <w:ind w:left="709" w:hanging="709"/>
          </w:pPr>
          <w:r>
            <w:t xml:space="preserve">This Temporary Regulatory Position Statement has been developed to support authorised operators in transitioning towards compliance. </w:t>
          </w:r>
        </w:p>
        <w:p w14:paraId="3AD70D45" w14:textId="5D221B7A" w:rsidR="002F56B0" w:rsidRDefault="21D07249" w:rsidP="0F73567E">
          <w:pPr>
            <w:pStyle w:val="Heading3"/>
            <w:ind w:left="540" w:hanging="540"/>
          </w:pPr>
          <w:r>
            <w:t>Temporary Regulatory Position Statement for Shredding POPs WUDS</w:t>
          </w:r>
        </w:p>
        <w:p w14:paraId="7FD7F7D1" w14:textId="090C2246" w:rsidR="00F80150" w:rsidRDefault="6E291000" w:rsidP="005E676F">
          <w:pPr>
            <w:pStyle w:val="ListParagraph"/>
            <w:numPr>
              <w:ilvl w:val="1"/>
              <w:numId w:val="15"/>
            </w:numPr>
            <w:ind w:left="709" w:hanging="709"/>
          </w:pPr>
          <w:r>
            <w:t>This Temporary Regulatory Position Statement</w:t>
          </w:r>
          <w:r w:rsidR="21D07249">
            <w:t xml:space="preserve"> (</w:t>
          </w:r>
          <w:proofErr w:type="spellStart"/>
          <w:r w:rsidR="21D07249">
            <w:t>tRPS</w:t>
          </w:r>
          <w:proofErr w:type="spellEnd"/>
          <w:r w:rsidR="21D07249">
            <w:t>)</w:t>
          </w:r>
          <w:r>
            <w:t xml:space="preserve"> outlines the interim steps which authorised operators can take to enable them to shred POPs WUDS while working towards full compliance with the criteria related to shredding as detailed in SEPA’s Guidance. </w:t>
          </w:r>
        </w:p>
        <w:p w14:paraId="2B1527C9" w14:textId="363CD28A" w:rsidR="00F80150" w:rsidRDefault="6E291000" w:rsidP="005E676F">
          <w:pPr>
            <w:pStyle w:val="ListParagraph"/>
            <w:numPr>
              <w:ilvl w:val="1"/>
              <w:numId w:val="15"/>
            </w:numPr>
            <w:ind w:left="709" w:hanging="709"/>
          </w:pPr>
          <w:r>
            <w:t>This Temporary Regulatory Position Statement should be read in conjunction with the SEPA guidance document ‘</w:t>
          </w:r>
          <w:hyperlink r:id="rId13">
            <w:r w:rsidRPr="0F73567E">
              <w:rPr>
                <w:rStyle w:val="Hyperlink"/>
              </w:rPr>
              <w:t>Guidance on the management of Waste Upholstered Domestic Seating (WUDS) containing Persistent Organic Pollutants (POPs)</w:t>
            </w:r>
          </w:hyperlink>
          <w:r>
            <w:t xml:space="preserve">’.  </w:t>
          </w:r>
        </w:p>
        <w:p w14:paraId="63AA6FFB" w14:textId="2917E08F" w:rsidR="00F80150" w:rsidRDefault="6E291000" w:rsidP="005E676F">
          <w:pPr>
            <w:pStyle w:val="ListParagraph"/>
            <w:numPr>
              <w:ilvl w:val="1"/>
              <w:numId w:val="15"/>
            </w:numPr>
            <w:ind w:left="709" w:hanging="709"/>
          </w:pPr>
          <w:r>
            <w:t xml:space="preserve">If you wish to operate under the terms of this Temporary Regulatory Position Statement you must notify SEPA of your intention by contacting </w:t>
          </w:r>
          <w:hyperlink r:id="rId14">
            <w:r w:rsidR="21D07249" w:rsidRPr="0F73567E">
              <w:rPr>
                <w:rStyle w:val="Hyperlink"/>
              </w:rPr>
              <w:t>nationalwaste@sepa.org.uk</w:t>
            </w:r>
          </w:hyperlink>
          <w:r>
            <w:t xml:space="preserve"> (See</w:t>
          </w:r>
          <w:r w:rsidR="5E8DD4BC">
            <w:t xml:space="preserve"> </w:t>
          </w:r>
          <w:r w:rsidR="5D19D868">
            <w:t xml:space="preserve">section </w:t>
          </w:r>
          <w:r w:rsidR="4C860DDF">
            <w:t>3</w:t>
          </w:r>
          <w:r w:rsidR="005251F7">
            <w:t xml:space="preserve"> </w:t>
          </w:r>
          <w:r w:rsidR="5D19D868">
            <w:t>below</w:t>
          </w:r>
          <w:r w:rsidR="27B2D68B">
            <w:t>)</w:t>
          </w:r>
          <w:r>
            <w:t xml:space="preserve">. </w:t>
          </w:r>
          <w:r w:rsidR="21D07249">
            <w:t xml:space="preserve"> </w:t>
          </w:r>
        </w:p>
        <w:p w14:paraId="56A9EB28" w14:textId="43D57531" w:rsidR="00F80150" w:rsidRDefault="6E291000" w:rsidP="005E676F">
          <w:pPr>
            <w:pStyle w:val="ListParagraph"/>
            <w:numPr>
              <w:ilvl w:val="1"/>
              <w:numId w:val="15"/>
            </w:numPr>
            <w:ind w:left="709" w:hanging="709"/>
          </w:pPr>
          <w:r>
            <w:t>It is currently SEPA’s intention to remove this Regulatory Position Statement in 18 months from the date of issue.</w:t>
          </w:r>
        </w:p>
        <w:p w14:paraId="72D17C60" w14:textId="0AEDD720" w:rsidR="00586836" w:rsidRPr="00F80150" w:rsidRDefault="2BEAA9BF" w:rsidP="00213D87">
          <w:pPr>
            <w:pStyle w:val="Heading1"/>
            <w:numPr>
              <w:ilvl w:val="0"/>
              <w:numId w:val="15"/>
            </w:numPr>
            <w:ind w:left="709" w:hanging="709"/>
          </w:pPr>
          <w:r>
            <w:t>SEPA Position</w:t>
          </w:r>
        </w:p>
        <w:p w14:paraId="277F1F46" w14:textId="0B18BA52" w:rsidR="0616BB98" w:rsidRDefault="24C93BDA" w:rsidP="00213D87">
          <w:pPr>
            <w:pStyle w:val="ListParagraph"/>
            <w:numPr>
              <w:ilvl w:val="1"/>
              <w:numId w:val="15"/>
            </w:numPr>
            <w:ind w:left="709" w:hanging="709"/>
          </w:pPr>
          <w:r>
            <w:t xml:space="preserve">This position statement will only apply to specific authorised sites as agreed in writing by SEPA. </w:t>
          </w:r>
        </w:p>
        <w:p w14:paraId="0116D8C2" w14:textId="718814EA" w:rsidR="24C93BDA" w:rsidRDefault="24C93BDA" w:rsidP="00213D87">
          <w:pPr>
            <w:pStyle w:val="ListParagraph"/>
            <w:numPr>
              <w:ilvl w:val="1"/>
              <w:numId w:val="15"/>
            </w:numPr>
            <w:ind w:left="709" w:hanging="709"/>
          </w:pPr>
          <w:r>
            <w:lastRenderedPageBreak/>
            <w:t xml:space="preserve">Subject to the conditions set out in your authorisation, and the interim measures outlined in the Annexe, a breach of any site authorisation conditions </w:t>
          </w:r>
          <w:proofErr w:type="gramStart"/>
          <w:r>
            <w:t>as a result of</w:t>
          </w:r>
          <w:proofErr w:type="gramEnd"/>
          <w:r>
            <w:t xml:space="preserve"> the shredding of POPs WUDS will not be treated as a non-compliance for compliance assessment or enforcement purposes. Authorised operators who comply with the requirements of this Temporary Regulatory Position Statement shall be treated as having undertaken all reasonable efforts to avoid, where feasible, contamination of other waste with POPS. </w:t>
          </w:r>
        </w:p>
        <w:p w14:paraId="71443EE4" w14:textId="025DE0E6" w:rsidR="00213D87" w:rsidRDefault="24C93BDA" w:rsidP="00213D87">
          <w:pPr>
            <w:pStyle w:val="ListParagraph"/>
            <w:numPr>
              <w:ilvl w:val="1"/>
              <w:numId w:val="15"/>
            </w:numPr>
            <w:ind w:left="709" w:hanging="709"/>
          </w:pPr>
          <w:r>
            <w:t xml:space="preserve">This Temporary Regulatory Position Statement only applies to those matters set out in paragraph 2.2 and covered by the interim measures set out in the Annexe. It does not apply to any other regulatory requirements such as the Duty of Care obligations contained in Section 34 Environmental protection Act 1990 or the Special Waste Regulations 1996 and does not detract from any other applicable statutory </w:t>
          </w:r>
          <w:r w:rsidR="00E83B86">
            <w:t>requirements,</w:t>
          </w:r>
          <w:r>
            <w:t xml:space="preserve"> such as any need to obtain planning permission or building regulations approval or any responsibilities under legislation for health, safety and welfare in the workplace. All other conditions of the site authorisation not referred to in paragraph 2.2 of this Temporary Regulation Position Statement continue to apply as normal. </w:t>
          </w:r>
        </w:p>
        <w:p w14:paraId="4A022B06" w14:textId="2E3A89C9" w:rsidR="7F3B6223" w:rsidRDefault="00213D87" w:rsidP="00213D87">
          <w:pPr>
            <w:pStyle w:val="ListParagraph"/>
            <w:numPr>
              <w:ilvl w:val="1"/>
              <w:numId w:val="15"/>
            </w:numPr>
            <w:ind w:left="709" w:hanging="709"/>
          </w:pPr>
          <w:r>
            <w:t>T</w:t>
          </w:r>
          <w:r w:rsidR="24C93BDA">
            <w:t xml:space="preserve">his Temporary Regulatory Position applies from the date SEPA confirms its agreement in writing.  </w:t>
          </w:r>
        </w:p>
        <w:p w14:paraId="16C4AE20" w14:textId="77777777" w:rsidR="001720A5" w:rsidRDefault="001720A5" w:rsidP="001720A5">
          <w:pPr>
            <w:pStyle w:val="ListParagraph"/>
            <w:ind w:left="709"/>
          </w:pPr>
        </w:p>
        <w:p w14:paraId="46A4DB7C" w14:textId="7319D160" w:rsidR="00C47677" w:rsidRDefault="00C47677" w:rsidP="002336A9">
          <w:pPr>
            <w:pStyle w:val="ListParagraph"/>
            <w:numPr>
              <w:ilvl w:val="0"/>
              <w:numId w:val="15"/>
            </w:numPr>
            <w:ind w:left="709" w:hanging="709"/>
          </w:pPr>
          <w:r w:rsidRPr="00C47677">
            <w:rPr>
              <w:rStyle w:val="Heading1Char"/>
            </w:rPr>
            <w:t xml:space="preserve">Utilising this Temporary Regulatory </w:t>
          </w:r>
          <w:r w:rsidR="002336A9">
            <w:rPr>
              <w:rStyle w:val="Heading1Char"/>
            </w:rPr>
            <w:t>P</w:t>
          </w:r>
          <w:r w:rsidRPr="00C47677">
            <w:rPr>
              <w:rStyle w:val="Heading1Char"/>
            </w:rPr>
            <w:t>osition</w:t>
          </w:r>
          <w:r w:rsidR="002336A9">
            <w:rPr>
              <w:rStyle w:val="Heading1Char"/>
            </w:rPr>
            <w:t xml:space="preserve"> </w:t>
          </w:r>
          <w:r w:rsidRPr="00C47677">
            <w:rPr>
              <w:rStyle w:val="Heading1Char"/>
            </w:rPr>
            <w:t>Statement</w:t>
          </w:r>
          <w:r>
            <w:t xml:space="preserve"> </w:t>
          </w:r>
        </w:p>
        <w:p w14:paraId="2F9D4A22" w14:textId="32E25A9B" w:rsidR="000E0B9A" w:rsidRDefault="00C47677" w:rsidP="002336A9">
          <w:pPr>
            <w:pStyle w:val="ListParagraph"/>
            <w:numPr>
              <w:ilvl w:val="1"/>
              <w:numId w:val="15"/>
            </w:numPr>
            <w:ind w:left="709" w:hanging="709"/>
          </w:pPr>
          <w:r>
            <w:t xml:space="preserve">You must notify SEPA at nationalwaste@sepa.org.uk of your intention to utilise this Temporary Regulatory Position Statement detailing the site name, address site authorisation number (i.e. PPC/WML/WMX number). </w:t>
          </w:r>
        </w:p>
        <w:p w14:paraId="06032BFE" w14:textId="77777777" w:rsidR="00662806" w:rsidRDefault="00662806" w:rsidP="002336A9">
          <w:pPr>
            <w:pStyle w:val="ListParagraph"/>
            <w:numPr>
              <w:ilvl w:val="1"/>
              <w:numId w:val="15"/>
            </w:numPr>
            <w:ind w:left="709" w:hanging="709"/>
          </w:pPr>
          <w:r>
            <w:t>Please include ‘WTS-G-66’ and your organisation’s name in the subject heading.</w:t>
          </w:r>
        </w:p>
        <w:p w14:paraId="32C796BB" w14:textId="6EA7AAA3" w:rsidR="00C47677" w:rsidRDefault="00C47677" w:rsidP="001B3846">
          <w:pPr>
            <w:pStyle w:val="ListParagraph"/>
            <w:numPr>
              <w:ilvl w:val="1"/>
              <w:numId w:val="15"/>
            </w:numPr>
            <w:ind w:left="709" w:hanging="709"/>
          </w:pPr>
          <w:r>
            <w:t xml:space="preserve">Details of how you will comply with the following requirements of this Temporary Regulatory Position Statement should be submitted with the </w:t>
          </w:r>
          <w:proofErr w:type="gramStart"/>
          <w:r>
            <w:t>notification</w:t>
          </w:r>
          <w:proofErr w:type="gramEnd"/>
        </w:p>
        <w:p w14:paraId="2C98E637" w14:textId="28D54C34" w:rsidR="00C47677" w:rsidRDefault="00C47677" w:rsidP="000107A7">
          <w:pPr>
            <w:pStyle w:val="Heading1"/>
            <w:numPr>
              <w:ilvl w:val="0"/>
              <w:numId w:val="24"/>
            </w:numPr>
            <w:ind w:left="709" w:hanging="709"/>
          </w:pPr>
          <w:r>
            <w:lastRenderedPageBreak/>
            <w:t xml:space="preserve">Conditions that </w:t>
          </w:r>
          <w:proofErr w:type="gramStart"/>
          <w:r>
            <w:t>apply</w:t>
          </w:r>
          <w:proofErr w:type="gramEnd"/>
          <w:r>
            <w:t xml:space="preserve"> </w:t>
          </w:r>
        </w:p>
        <w:p w14:paraId="6B661EF8" w14:textId="054CD65C" w:rsidR="001900FC" w:rsidRDefault="001900FC" w:rsidP="000107A7">
          <w:pPr>
            <w:pStyle w:val="ListParagraph"/>
            <w:numPr>
              <w:ilvl w:val="1"/>
              <w:numId w:val="24"/>
            </w:numPr>
            <w:ind w:left="709" w:hanging="709"/>
          </w:pPr>
          <w:r>
            <w:t>The following condition</w:t>
          </w:r>
          <w:r w:rsidR="59402ADC">
            <w:t>s</w:t>
          </w:r>
          <w:r>
            <w:t xml:space="preserve"> apply:</w:t>
          </w:r>
        </w:p>
        <w:p w14:paraId="112EB114" w14:textId="0B25C7F3" w:rsidR="00C47677" w:rsidRDefault="000107A7" w:rsidP="00083CE7">
          <w:pPr>
            <w:pStyle w:val="ListParagraph"/>
            <w:numPr>
              <w:ilvl w:val="0"/>
              <w:numId w:val="25"/>
            </w:numPr>
          </w:pPr>
          <w:r>
            <w:t>Y</w:t>
          </w:r>
          <w:r w:rsidR="00C47677">
            <w:t xml:space="preserve">ou must only shred POPS WUDS within the authorised site boundary. </w:t>
          </w:r>
        </w:p>
        <w:p w14:paraId="0F681499" w14:textId="7AB508ED" w:rsidR="00BA0B5D" w:rsidRDefault="00C47677" w:rsidP="00083CE7">
          <w:pPr>
            <w:pStyle w:val="ListParagraph"/>
            <w:numPr>
              <w:ilvl w:val="0"/>
              <w:numId w:val="25"/>
            </w:numPr>
          </w:pPr>
          <w:r>
            <w:t xml:space="preserve">You must implement interim measures to minimise releases from the shredding of POPS WUDS and the storage of shredded POPS WUDS as specified in Annex 1. </w:t>
          </w:r>
        </w:p>
        <w:p w14:paraId="58C70920" w14:textId="03576E83" w:rsidR="00BA0B5D" w:rsidRDefault="00C47677" w:rsidP="00083CE7">
          <w:pPr>
            <w:pStyle w:val="ListParagraph"/>
            <w:numPr>
              <w:ilvl w:val="0"/>
              <w:numId w:val="25"/>
            </w:numPr>
          </w:pPr>
          <w:r>
            <w:t xml:space="preserve">You must notify SEPA </w:t>
          </w:r>
          <w:hyperlink r:id="rId15">
            <w:r w:rsidR="001900FC" w:rsidRPr="54D91E65">
              <w:rPr>
                <w:rStyle w:val="Hyperlink"/>
              </w:rPr>
              <w:t>nationalwaste@sepa.org.uk</w:t>
            </w:r>
          </w:hyperlink>
          <w:r w:rsidR="001900FC">
            <w:t xml:space="preserve"> </w:t>
          </w:r>
          <w:r>
            <w:t xml:space="preserve">without delay if you are shredding or intend to shred POPS WUDS and you cannot comply, or think you may not be able to comply, with the conditions of this Temporary Regulatory Position Statement. </w:t>
          </w:r>
        </w:p>
        <w:p w14:paraId="78F061D1" w14:textId="77777777" w:rsidR="00BA0B5D" w:rsidRDefault="00C47677" w:rsidP="00083CE7">
          <w:pPr>
            <w:pStyle w:val="ListParagraph"/>
            <w:numPr>
              <w:ilvl w:val="0"/>
              <w:numId w:val="25"/>
            </w:numPr>
          </w:pPr>
          <w:r>
            <w:t>You must keep records to show that you have complied with the conditions in this Temporary Regulatory Position Statement for two years from the date the record was made. These must be made available to SEPA on request.</w:t>
          </w:r>
        </w:p>
        <w:p w14:paraId="0D70C016" w14:textId="3B34F038" w:rsidR="00C47677" w:rsidRDefault="00C47677" w:rsidP="000107A7">
          <w:pPr>
            <w:pStyle w:val="ListParagraph"/>
            <w:numPr>
              <w:ilvl w:val="1"/>
              <w:numId w:val="24"/>
            </w:numPr>
            <w:ind w:left="709" w:hanging="709"/>
          </w:pPr>
          <w:r>
            <w:t xml:space="preserve">The terms of this Temporary Regulatory Position Statement may be subject to periodical review and may be varied or withdrawn at any time. </w:t>
          </w:r>
        </w:p>
        <w:p w14:paraId="1F8B203D" w14:textId="77777777" w:rsidR="00083CE7" w:rsidRDefault="00C47677" w:rsidP="00083CE7">
          <w:pPr>
            <w:pStyle w:val="ListParagraph"/>
            <w:numPr>
              <w:ilvl w:val="1"/>
              <w:numId w:val="24"/>
            </w:numPr>
            <w:ind w:left="709" w:hanging="709"/>
          </w:pPr>
          <w:r>
            <w:t xml:space="preserve">SEPA reserves its discretion to depart from this Temporary Regulatory Position Statement and to take appropriate action as necessary. </w:t>
          </w:r>
        </w:p>
        <w:p w14:paraId="6D2CA98D" w14:textId="71748E7C" w:rsidR="00C47677" w:rsidRDefault="00C47677" w:rsidP="00083CE7">
          <w:pPr>
            <w:pStyle w:val="ListParagraph"/>
            <w:numPr>
              <w:ilvl w:val="1"/>
              <w:numId w:val="24"/>
            </w:numPr>
            <w:ind w:left="709" w:hanging="709"/>
          </w:pPr>
          <w:r>
            <w:t xml:space="preserve">Note – if you are shredding or intend to shred POPS WUDS you should ensure you have all other necessary consents and permissions to carry out this activity.   </w:t>
          </w:r>
        </w:p>
        <w:p w14:paraId="65716DC6" w14:textId="77777777" w:rsidR="00C47677" w:rsidRDefault="00C47677" w:rsidP="00C47677"/>
        <w:p w14:paraId="6B65BB34" w14:textId="77777777" w:rsidR="00C47677" w:rsidRDefault="00C47677" w:rsidP="0F73567E"/>
        <w:p w14:paraId="7B1F22E2" w14:textId="77777777" w:rsidR="00C47677" w:rsidRDefault="00C47677" w:rsidP="0F73567E"/>
        <w:p w14:paraId="744E8949" w14:textId="77777777" w:rsidR="00C47677" w:rsidRDefault="00C47677" w:rsidP="0F73567E"/>
        <w:p w14:paraId="03D65121" w14:textId="77777777" w:rsidR="00C47677" w:rsidRDefault="00C47677" w:rsidP="0F73567E"/>
        <w:p w14:paraId="7C7421B5" w14:textId="2FB38259" w:rsidR="007E0BCE" w:rsidRPr="00BE33AD" w:rsidRDefault="007E0BCE" w:rsidP="00BE33AD">
          <w:pPr>
            <w:pStyle w:val="Heading1"/>
            <w:rPr>
              <w:rStyle w:val="eop"/>
            </w:rPr>
          </w:pPr>
          <w:r w:rsidRPr="00BE33AD">
            <w:rPr>
              <w:rStyle w:val="normaltextrun"/>
            </w:rPr>
            <w:lastRenderedPageBreak/>
            <w:t xml:space="preserve">ANNEX I –Interim measures to minimise releases to the </w:t>
          </w:r>
          <w:proofErr w:type="gramStart"/>
          <w:r w:rsidRPr="00BE33AD">
            <w:rPr>
              <w:rStyle w:val="normaltextrun"/>
            </w:rPr>
            <w:t>environment</w:t>
          </w:r>
          <w:proofErr w:type="gramEnd"/>
          <w:r w:rsidRPr="00BE33AD">
            <w:rPr>
              <w:rStyle w:val="eop"/>
            </w:rPr>
            <w:t> </w:t>
          </w:r>
        </w:p>
        <w:p w14:paraId="149C4D2D" w14:textId="77777777" w:rsidR="00BE33AD" w:rsidRDefault="00BE33AD" w:rsidP="007E0BCE">
          <w:pPr>
            <w:pStyle w:val="paragraph"/>
            <w:spacing w:before="0" w:beforeAutospacing="0" w:after="0" w:afterAutospacing="0"/>
            <w:textAlignment w:val="baseline"/>
            <w:rPr>
              <w:rFonts w:ascii="Segoe UI" w:hAnsi="Segoe UI" w:cs="Segoe UI"/>
              <w:sz w:val="18"/>
              <w:szCs w:val="18"/>
            </w:rPr>
          </w:pPr>
        </w:p>
        <w:p w14:paraId="0E3E2846" w14:textId="77777777" w:rsidR="007E0BCE" w:rsidRDefault="007E0BCE" w:rsidP="00BE33AD">
          <w:pPr>
            <w:pStyle w:val="BodyText1"/>
            <w:rPr>
              <w:rFonts w:ascii="Segoe UI" w:hAnsi="Segoe UI" w:cs="Segoe UI"/>
              <w:sz w:val="18"/>
              <w:szCs w:val="18"/>
            </w:rPr>
          </w:pPr>
          <w:r>
            <w:rPr>
              <w:rStyle w:val="normaltextrun"/>
              <w:rFonts w:cs="Arial"/>
              <w:color w:val="000000"/>
              <w:sz w:val="22"/>
              <w:szCs w:val="22"/>
            </w:rPr>
            <w:t xml:space="preserve">If you wish to shred WUDS and your shredding process does not meet the criteria detailed in SEPA’s </w:t>
          </w:r>
          <w:r w:rsidRPr="00E83B86">
            <w:rPr>
              <w:rStyle w:val="normaltextrun"/>
              <w:rFonts w:cs="Arial"/>
              <w:color w:val="000000"/>
              <w:sz w:val="22"/>
              <w:szCs w:val="22"/>
            </w:rPr>
            <w:t>Guidance on the management of Waste Upholstered Domestic Seating (WUDS) containing Persistent organic Pollutants (POPs</w:t>
          </w:r>
          <w:r>
            <w:rPr>
              <w:rStyle w:val="normaltextrun"/>
              <w:rFonts w:cs="Arial"/>
              <w:i/>
              <w:iCs/>
              <w:color w:val="000000"/>
              <w:sz w:val="22"/>
              <w:szCs w:val="22"/>
            </w:rPr>
            <w:t>)</w:t>
          </w:r>
          <w:r>
            <w:rPr>
              <w:rStyle w:val="normaltextrun"/>
              <w:rFonts w:cs="Arial"/>
              <w:color w:val="000000"/>
              <w:sz w:val="22"/>
              <w:szCs w:val="22"/>
            </w:rPr>
            <w:t xml:space="preserve"> then you must meet the criteria for shredding WUDS and storing shredded WUDS (where relevant) below while your current process is being retrofitted or you are installing a new system. If your process does not meet the following </w:t>
          </w:r>
          <w:proofErr w:type="gramStart"/>
          <w:r>
            <w:rPr>
              <w:rStyle w:val="normaltextrun"/>
              <w:rFonts w:cs="Arial"/>
              <w:color w:val="000000"/>
              <w:sz w:val="22"/>
              <w:szCs w:val="22"/>
            </w:rPr>
            <w:t>requirements</w:t>
          </w:r>
          <w:proofErr w:type="gramEnd"/>
          <w:r>
            <w:rPr>
              <w:rStyle w:val="normaltextrun"/>
              <w:rFonts w:cs="Arial"/>
              <w:color w:val="000000"/>
              <w:sz w:val="22"/>
              <w:szCs w:val="22"/>
            </w:rPr>
            <w:t xml:space="preserve"> then you must not shred WUDS. </w:t>
          </w:r>
          <w:r>
            <w:rPr>
              <w:rStyle w:val="eop"/>
              <w:rFonts w:cs="Arial"/>
              <w:color w:val="000000"/>
              <w:sz w:val="22"/>
              <w:szCs w:val="22"/>
            </w:rPr>
            <w:t> </w:t>
          </w:r>
        </w:p>
        <w:p w14:paraId="019BC14D" w14:textId="77777777" w:rsidR="007E0BCE" w:rsidRDefault="007E0BCE" w:rsidP="00BE33AD">
          <w:pPr>
            <w:pStyle w:val="BodyText1"/>
            <w:rPr>
              <w:rFonts w:ascii="Segoe UI" w:hAnsi="Segoe UI" w:cs="Segoe UI"/>
              <w:sz w:val="18"/>
              <w:szCs w:val="18"/>
            </w:rPr>
          </w:pPr>
          <w:r>
            <w:rPr>
              <w:rStyle w:val="normaltextrun"/>
              <w:rFonts w:cs="Arial"/>
              <w:sz w:val="22"/>
              <w:szCs w:val="22"/>
            </w:rPr>
            <w:t>You should:</w:t>
          </w:r>
          <w:r>
            <w:rPr>
              <w:rStyle w:val="eop"/>
              <w:rFonts w:cs="Arial"/>
              <w:sz w:val="22"/>
              <w:szCs w:val="22"/>
            </w:rPr>
            <w:t> </w:t>
          </w:r>
        </w:p>
        <w:p w14:paraId="4F535F78" w14:textId="77777777" w:rsidR="007E0BCE" w:rsidRDefault="007E0BCE" w:rsidP="004170F4">
          <w:pPr>
            <w:pStyle w:val="BodyText1"/>
            <w:numPr>
              <w:ilvl w:val="0"/>
              <w:numId w:val="32"/>
            </w:numPr>
            <w:rPr>
              <w:rFonts w:ascii="Arial" w:hAnsi="Arial"/>
            </w:rPr>
          </w:pPr>
          <w:r>
            <w:rPr>
              <w:rStyle w:val="normaltextrun"/>
              <w:rFonts w:cs="Arial"/>
              <w:sz w:val="22"/>
              <w:szCs w:val="22"/>
            </w:rPr>
            <w:t>Shred the WUDS within a building to contain dusts and particulates and prevent them contaminating other waste streams or the wider environment either directly or indirectly.</w:t>
          </w:r>
          <w:r>
            <w:rPr>
              <w:rStyle w:val="eop"/>
              <w:rFonts w:cs="Arial"/>
              <w:sz w:val="22"/>
              <w:szCs w:val="22"/>
            </w:rPr>
            <w:t> </w:t>
          </w:r>
        </w:p>
        <w:p w14:paraId="4C8256C9" w14:textId="77777777" w:rsidR="007E0BCE" w:rsidRDefault="007E0BCE" w:rsidP="004170F4">
          <w:pPr>
            <w:pStyle w:val="BodyText1"/>
            <w:numPr>
              <w:ilvl w:val="0"/>
              <w:numId w:val="32"/>
            </w:numPr>
            <w:rPr>
              <w:rFonts w:ascii="Arial" w:hAnsi="Arial"/>
            </w:rPr>
          </w:pPr>
          <w:r>
            <w:rPr>
              <w:rStyle w:val="normaltextrun"/>
              <w:rFonts w:cs="Arial"/>
              <w:sz w:val="22"/>
              <w:szCs w:val="22"/>
            </w:rPr>
            <w:t>If no building is available, ensure shredding takes place within a temporary waste storage shelter and that measures are taken to reduce particulate generation and releases. </w:t>
          </w:r>
          <w:r>
            <w:rPr>
              <w:rStyle w:val="eop"/>
              <w:rFonts w:cs="Arial"/>
              <w:sz w:val="22"/>
              <w:szCs w:val="22"/>
            </w:rPr>
            <w:t> </w:t>
          </w:r>
        </w:p>
        <w:p w14:paraId="3F483A4E" w14:textId="7620BE33" w:rsidR="007E0BCE" w:rsidRDefault="007E0BCE" w:rsidP="004170F4">
          <w:pPr>
            <w:pStyle w:val="BodyText1"/>
            <w:numPr>
              <w:ilvl w:val="0"/>
              <w:numId w:val="32"/>
            </w:numPr>
            <w:rPr>
              <w:rFonts w:ascii="Arial" w:hAnsi="Arial"/>
            </w:rPr>
          </w:pPr>
          <w:r w:rsidRPr="65EE2092">
            <w:rPr>
              <w:rStyle w:val="normaltextrun"/>
              <w:rFonts w:cs="Arial"/>
              <w:sz w:val="22"/>
              <w:szCs w:val="22"/>
            </w:rPr>
            <w:t>Locate WUDS</w:t>
          </w:r>
          <w:r w:rsidR="5B8C0ADB" w:rsidRPr="65EE2092">
            <w:rPr>
              <w:rStyle w:val="normaltextrun"/>
              <w:rFonts w:cs="Arial"/>
              <w:sz w:val="22"/>
              <w:szCs w:val="22"/>
            </w:rPr>
            <w:t xml:space="preserve"> </w:t>
          </w:r>
          <w:r w:rsidRPr="65EE2092">
            <w:rPr>
              <w:rStyle w:val="normaltextrun"/>
              <w:rFonts w:cs="Arial"/>
              <w:sz w:val="22"/>
              <w:szCs w:val="22"/>
            </w:rPr>
            <w:t>storage and shredding areas away from sensitive receptors and other waste storage areas.</w:t>
          </w:r>
          <w:r w:rsidRPr="65EE2092">
            <w:rPr>
              <w:rStyle w:val="eop"/>
              <w:rFonts w:cs="Arial"/>
              <w:sz w:val="22"/>
              <w:szCs w:val="22"/>
            </w:rPr>
            <w:t> </w:t>
          </w:r>
        </w:p>
        <w:p w14:paraId="50F1A1A5" w14:textId="77777777" w:rsidR="007E0BCE" w:rsidRDefault="007E0BCE" w:rsidP="004170F4">
          <w:pPr>
            <w:pStyle w:val="BodyText1"/>
            <w:numPr>
              <w:ilvl w:val="0"/>
              <w:numId w:val="32"/>
            </w:numPr>
            <w:rPr>
              <w:rFonts w:ascii="Arial" w:hAnsi="Arial"/>
            </w:rPr>
          </w:pPr>
          <w:r>
            <w:rPr>
              <w:rStyle w:val="normaltextrun"/>
              <w:rFonts w:cs="Arial"/>
              <w:sz w:val="22"/>
              <w:szCs w:val="22"/>
            </w:rPr>
            <w:t>Store Shredded WUDS within a building, under cover, in sealed containers, or baled/securely wrapped.</w:t>
          </w:r>
          <w:r>
            <w:rPr>
              <w:rStyle w:val="eop"/>
              <w:rFonts w:cs="Arial"/>
              <w:sz w:val="22"/>
              <w:szCs w:val="22"/>
            </w:rPr>
            <w:t> </w:t>
          </w:r>
        </w:p>
        <w:p w14:paraId="60D31294" w14:textId="77777777" w:rsidR="007E0BCE" w:rsidRDefault="007E0BCE" w:rsidP="007E0BCE">
          <w:pPr>
            <w:pStyle w:val="paragraph"/>
            <w:spacing w:before="0" w:beforeAutospacing="0" w:after="0" w:afterAutospacing="0"/>
            <w:textAlignment w:val="baseline"/>
            <w:rPr>
              <w:rFonts w:ascii="Segoe UI" w:hAnsi="Segoe UI" w:cs="Segoe UI"/>
              <w:sz w:val="18"/>
              <w:szCs w:val="18"/>
            </w:rPr>
          </w:pPr>
          <w:r>
            <w:rPr>
              <w:rStyle w:val="eop"/>
              <w:rFonts w:eastAsiaTheme="majorEastAsia" w:cs="Arial"/>
              <w:sz w:val="22"/>
              <w:szCs w:val="22"/>
            </w:rPr>
            <w:t> </w:t>
          </w:r>
        </w:p>
        <w:p w14:paraId="1C7C973A" w14:textId="77777777" w:rsidR="007E0BCE" w:rsidRDefault="007E0BCE" w:rsidP="004170F4">
          <w:pPr>
            <w:pStyle w:val="Heading4"/>
            <w:rPr>
              <w:rFonts w:ascii="Segoe UI" w:hAnsi="Segoe UI" w:cs="Segoe UI"/>
              <w:sz w:val="18"/>
              <w:szCs w:val="18"/>
            </w:rPr>
          </w:pPr>
          <w:r>
            <w:rPr>
              <w:rStyle w:val="normaltextrun"/>
              <w:rFonts w:cs="Arial"/>
              <w:sz w:val="22"/>
              <w:szCs w:val="22"/>
            </w:rPr>
            <w:t>Use of Temporary Waste Shelters:</w:t>
          </w:r>
          <w:r>
            <w:rPr>
              <w:rStyle w:val="eop"/>
              <w:rFonts w:cs="Arial"/>
              <w:sz w:val="22"/>
              <w:szCs w:val="22"/>
            </w:rPr>
            <w:t> </w:t>
          </w:r>
        </w:p>
        <w:p w14:paraId="72C24F47" w14:textId="77777777" w:rsidR="007E0BCE" w:rsidRDefault="007E0BCE" w:rsidP="004170F4">
          <w:pPr>
            <w:pStyle w:val="BodyText1"/>
            <w:numPr>
              <w:ilvl w:val="0"/>
              <w:numId w:val="33"/>
            </w:numPr>
            <w:rPr>
              <w:rFonts w:ascii="Arial" w:hAnsi="Arial"/>
            </w:rPr>
          </w:pPr>
          <w:r>
            <w:rPr>
              <w:rStyle w:val="normaltextrun"/>
              <w:rFonts w:cs="Arial"/>
              <w:sz w:val="22"/>
              <w:szCs w:val="22"/>
            </w:rPr>
            <w:t>Temporary waste shelters must be enclosed on 3 sides (as a minimum)</w:t>
          </w:r>
          <w:r>
            <w:rPr>
              <w:rStyle w:val="normaltextrun"/>
              <w:rFonts w:cs="Arial"/>
              <w:sz w:val="22"/>
              <w:szCs w:val="22"/>
              <w:u w:val="single"/>
            </w:rPr>
            <w:t xml:space="preserve"> </w:t>
          </w:r>
          <w:r>
            <w:rPr>
              <w:rStyle w:val="normaltextrun"/>
              <w:rFonts w:cs="Arial"/>
              <w:sz w:val="22"/>
              <w:szCs w:val="22"/>
            </w:rPr>
            <w:t>with a roof.</w:t>
          </w:r>
          <w:r>
            <w:rPr>
              <w:rStyle w:val="eop"/>
              <w:rFonts w:cs="Arial"/>
              <w:sz w:val="22"/>
              <w:szCs w:val="22"/>
            </w:rPr>
            <w:t> </w:t>
          </w:r>
        </w:p>
        <w:p w14:paraId="23685460" w14:textId="4350D815" w:rsidR="007E0BCE" w:rsidRDefault="007E0BCE" w:rsidP="004170F4">
          <w:pPr>
            <w:pStyle w:val="BodyText1"/>
            <w:numPr>
              <w:ilvl w:val="0"/>
              <w:numId w:val="33"/>
            </w:numPr>
            <w:rPr>
              <w:rFonts w:ascii="Arial" w:hAnsi="Arial"/>
            </w:rPr>
          </w:pPr>
          <w:r>
            <w:rPr>
              <w:rStyle w:val="normaltextrun"/>
              <w:rFonts w:cs="Arial"/>
              <w:color w:val="000000"/>
              <w:sz w:val="22"/>
              <w:szCs w:val="22"/>
            </w:rPr>
            <w:t xml:space="preserve">An example of a </w:t>
          </w:r>
          <w:hyperlink r:id="rId16" w:history="1">
            <w:r w:rsidRPr="00E83B86">
              <w:rPr>
                <w:rStyle w:val="Hyperlink"/>
                <w:rFonts w:cs="Arial"/>
                <w:sz w:val="22"/>
                <w:szCs w:val="22"/>
              </w:rPr>
              <w:t>temporary waste storage shelter</w:t>
            </w:r>
          </w:hyperlink>
          <w:r>
            <w:rPr>
              <w:rStyle w:val="normaltextrun"/>
              <w:rFonts w:cs="Arial"/>
              <w:color w:val="000000"/>
              <w:sz w:val="22"/>
              <w:szCs w:val="22"/>
            </w:rPr>
            <w:t xml:space="preserve"> (other similar systems will be available). </w:t>
          </w:r>
          <w:r>
            <w:rPr>
              <w:rStyle w:val="eop"/>
              <w:rFonts w:cs="Arial"/>
              <w:color w:val="000000"/>
              <w:sz w:val="22"/>
              <w:szCs w:val="22"/>
            </w:rPr>
            <w:t> </w:t>
          </w:r>
        </w:p>
        <w:p w14:paraId="7479AAD5" w14:textId="77777777" w:rsidR="007E0BCE" w:rsidRDefault="007E0BCE" w:rsidP="004170F4">
          <w:pPr>
            <w:pStyle w:val="BodyText1"/>
            <w:numPr>
              <w:ilvl w:val="0"/>
              <w:numId w:val="33"/>
            </w:numPr>
            <w:rPr>
              <w:rFonts w:ascii="Arial" w:hAnsi="Arial"/>
            </w:rPr>
          </w:pPr>
          <w:r>
            <w:rPr>
              <w:rStyle w:val="normaltextrun"/>
              <w:rFonts w:cs="Arial"/>
              <w:color w:val="000000"/>
              <w:sz w:val="22"/>
              <w:szCs w:val="22"/>
            </w:rPr>
            <w:t>Where necessary i.e. to prevent and minimise particulate release, wind netting should be used at the fron</w:t>
          </w:r>
          <w:r>
            <w:rPr>
              <w:rStyle w:val="normaltextrun"/>
              <w:rFonts w:cs="Arial"/>
              <w:sz w:val="22"/>
              <w:szCs w:val="22"/>
            </w:rPr>
            <w:t xml:space="preserve">t end </w:t>
          </w:r>
          <w:r>
            <w:rPr>
              <w:rStyle w:val="normaltextrun"/>
              <w:rFonts w:cs="Arial"/>
              <w:color w:val="000000"/>
              <w:sz w:val="22"/>
              <w:szCs w:val="22"/>
            </w:rPr>
            <w:t>to minimise wind whip and particulate escape from the enclosed area.</w:t>
          </w:r>
          <w:r>
            <w:rPr>
              <w:rStyle w:val="eop"/>
              <w:rFonts w:cs="Arial"/>
              <w:color w:val="000000"/>
              <w:sz w:val="22"/>
              <w:szCs w:val="22"/>
            </w:rPr>
            <w:t> </w:t>
          </w:r>
        </w:p>
        <w:p w14:paraId="7A9BA3EA" w14:textId="77777777" w:rsidR="007E0BCE" w:rsidRDefault="007E0BCE" w:rsidP="006D0966">
          <w:pPr>
            <w:pStyle w:val="BodyText1"/>
            <w:rPr>
              <w:rFonts w:ascii="Segoe UI" w:hAnsi="Segoe UI" w:cs="Segoe UI"/>
              <w:sz w:val="18"/>
              <w:szCs w:val="18"/>
            </w:rPr>
          </w:pPr>
          <w:r>
            <w:rPr>
              <w:rStyle w:val="eop"/>
              <w:rFonts w:cs="Arial"/>
              <w:color w:val="000000"/>
              <w:sz w:val="22"/>
              <w:szCs w:val="22"/>
            </w:rPr>
            <w:t> </w:t>
          </w:r>
        </w:p>
        <w:p w14:paraId="3FEC2FA2" w14:textId="4DA327CD" w:rsidR="007E0BCE" w:rsidRDefault="007E0BCE" w:rsidP="004170F4">
          <w:pPr>
            <w:pStyle w:val="Heading4"/>
            <w:rPr>
              <w:rFonts w:ascii="Segoe UI" w:hAnsi="Segoe UI" w:cs="Segoe UI"/>
              <w:sz w:val="18"/>
              <w:szCs w:val="18"/>
            </w:rPr>
          </w:pPr>
          <w:r>
            <w:rPr>
              <w:rStyle w:val="normaltextrun"/>
              <w:rFonts w:cs="Arial"/>
              <w:color w:val="000000"/>
              <w:sz w:val="22"/>
              <w:szCs w:val="22"/>
            </w:rPr>
            <w:lastRenderedPageBreak/>
            <w:t>Prevention and mitigation of dust/particulates</w:t>
          </w:r>
          <w:r w:rsidR="004170F4">
            <w:rPr>
              <w:rStyle w:val="normaltextrun"/>
              <w:rFonts w:cs="Arial"/>
              <w:color w:val="000000"/>
              <w:sz w:val="22"/>
              <w:szCs w:val="22"/>
            </w:rPr>
            <w:t>:</w:t>
          </w:r>
          <w:r>
            <w:rPr>
              <w:rStyle w:val="eop"/>
              <w:rFonts w:cs="Arial"/>
              <w:color w:val="000000"/>
              <w:sz w:val="22"/>
              <w:szCs w:val="22"/>
            </w:rPr>
            <w:t> </w:t>
          </w:r>
        </w:p>
        <w:p w14:paraId="62EC3BC8" w14:textId="77777777" w:rsidR="007E0BCE" w:rsidRDefault="007E0BCE" w:rsidP="004170F4">
          <w:pPr>
            <w:pStyle w:val="BodyText1"/>
            <w:numPr>
              <w:ilvl w:val="0"/>
              <w:numId w:val="34"/>
            </w:numPr>
            <w:rPr>
              <w:rFonts w:ascii="Arial" w:hAnsi="Arial"/>
            </w:rPr>
          </w:pPr>
          <w:r>
            <w:rPr>
              <w:rStyle w:val="normaltextrun"/>
              <w:rFonts w:cs="Arial"/>
              <w:color w:val="000000"/>
              <w:sz w:val="22"/>
              <w:szCs w:val="22"/>
            </w:rPr>
            <w:t>Point-source misting and sprays placed over the shredder hopper, conveyor system and installing hoods, on the shredder outlets will help to reduce particulate releases.</w:t>
          </w:r>
          <w:r>
            <w:rPr>
              <w:rStyle w:val="eop"/>
              <w:rFonts w:cs="Arial"/>
              <w:color w:val="000000"/>
              <w:sz w:val="22"/>
              <w:szCs w:val="22"/>
            </w:rPr>
            <w:t> </w:t>
          </w:r>
        </w:p>
        <w:p w14:paraId="1BBE5102" w14:textId="77777777" w:rsidR="007E0BCE" w:rsidRDefault="007E0BCE" w:rsidP="004170F4">
          <w:pPr>
            <w:pStyle w:val="BodyText1"/>
            <w:numPr>
              <w:ilvl w:val="0"/>
              <w:numId w:val="34"/>
            </w:numPr>
            <w:rPr>
              <w:rFonts w:ascii="Arial" w:hAnsi="Arial"/>
            </w:rPr>
          </w:pPr>
          <w:r>
            <w:rPr>
              <w:rStyle w:val="normaltextrun"/>
              <w:rFonts w:cs="Arial"/>
              <w:color w:val="000000"/>
              <w:sz w:val="22"/>
              <w:szCs w:val="22"/>
            </w:rPr>
            <w:t>Mobile dust suppression cannons can be used to control point sources of particulates as well as using static misting and spray systems within the buildings.</w:t>
          </w:r>
          <w:r>
            <w:rPr>
              <w:rStyle w:val="eop"/>
              <w:rFonts w:cs="Arial"/>
              <w:color w:val="000000"/>
              <w:sz w:val="22"/>
              <w:szCs w:val="22"/>
            </w:rPr>
            <w:t> </w:t>
          </w:r>
        </w:p>
        <w:p w14:paraId="6F367C09" w14:textId="77777777" w:rsidR="007E0BCE" w:rsidRDefault="007E0BCE" w:rsidP="004170F4">
          <w:pPr>
            <w:pStyle w:val="BodyText1"/>
            <w:numPr>
              <w:ilvl w:val="0"/>
              <w:numId w:val="34"/>
            </w:numPr>
            <w:rPr>
              <w:rFonts w:ascii="Arial" w:hAnsi="Arial"/>
            </w:rPr>
          </w:pPr>
          <w:r>
            <w:rPr>
              <w:rStyle w:val="normaltextrun"/>
              <w:rFonts w:cs="Arial"/>
              <w:color w:val="000000"/>
              <w:sz w:val="22"/>
              <w:szCs w:val="22"/>
            </w:rPr>
            <w:t>These should be operated to ensure maximum dust suppression but so they do not create water runoff.</w:t>
          </w:r>
          <w:r>
            <w:rPr>
              <w:rStyle w:val="eop"/>
              <w:rFonts w:cs="Arial"/>
              <w:color w:val="000000"/>
              <w:sz w:val="22"/>
              <w:szCs w:val="22"/>
            </w:rPr>
            <w:t> </w:t>
          </w:r>
        </w:p>
        <w:p w14:paraId="18415BF5" w14:textId="77777777" w:rsidR="007E0BCE" w:rsidRDefault="007E0BCE" w:rsidP="004170F4">
          <w:pPr>
            <w:pStyle w:val="BodyText1"/>
            <w:numPr>
              <w:ilvl w:val="0"/>
              <w:numId w:val="34"/>
            </w:numPr>
            <w:rPr>
              <w:rFonts w:ascii="Arial" w:hAnsi="Arial"/>
            </w:rPr>
          </w:pPr>
          <w:r>
            <w:rPr>
              <w:rStyle w:val="normaltextrun"/>
              <w:rFonts w:cs="Arial"/>
              <w:color w:val="000000"/>
              <w:sz w:val="22"/>
              <w:szCs w:val="22"/>
            </w:rPr>
            <w:t>Drop heights into storage bays/areas and the amount of handling should be minimised to reduce particulate generation.</w:t>
          </w:r>
          <w:r>
            <w:rPr>
              <w:rStyle w:val="eop"/>
              <w:rFonts w:cs="Arial"/>
              <w:color w:val="000000"/>
              <w:sz w:val="22"/>
              <w:szCs w:val="22"/>
            </w:rPr>
            <w:t> </w:t>
          </w:r>
        </w:p>
        <w:p w14:paraId="1E71950E" w14:textId="77777777" w:rsidR="007E0BCE" w:rsidRDefault="007E0BCE" w:rsidP="004170F4">
          <w:pPr>
            <w:pStyle w:val="BodyText1"/>
            <w:numPr>
              <w:ilvl w:val="0"/>
              <w:numId w:val="34"/>
            </w:numPr>
            <w:rPr>
              <w:rFonts w:ascii="Arial" w:hAnsi="Arial"/>
            </w:rPr>
          </w:pPr>
          <w:r>
            <w:rPr>
              <w:rStyle w:val="normaltextrun"/>
              <w:rFonts w:cs="Arial"/>
              <w:color w:val="000000"/>
              <w:sz w:val="22"/>
              <w:szCs w:val="22"/>
            </w:rPr>
            <w:t>Binders such as calcium magnesium acetate (CMA) can be used on stockpiles of shredded material and potentially floor areas to minimise re-suspension of particulates.</w:t>
          </w:r>
          <w:r>
            <w:rPr>
              <w:rStyle w:val="eop"/>
              <w:rFonts w:cs="Arial"/>
              <w:color w:val="000000"/>
              <w:sz w:val="22"/>
              <w:szCs w:val="22"/>
            </w:rPr>
            <w:t> </w:t>
          </w:r>
        </w:p>
        <w:p w14:paraId="067005C4" w14:textId="77777777" w:rsidR="007E0BCE" w:rsidRDefault="007E0BCE" w:rsidP="004170F4">
          <w:pPr>
            <w:pStyle w:val="BodyText1"/>
            <w:numPr>
              <w:ilvl w:val="0"/>
              <w:numId w:val="34"/>
            </w:numPr>
            <w:rPr>
              <w:rFonts w:ascii="Arial" w:hAnsi="Arial"/>
            </w:rPr>
          </w:pPr>
          <w:r>
            <w:rPr>
              <w:rStyle w:val="normaltextrun"/>
              <w:rFonts w:cs="Arial"/>
              <w:color w:val="000000"/>
              <w:sz w:val="22"/>
              <w:szCs w:val="22"/>
            </w:rPr>
            <w:t>Where necessary due to the prevailing wind direction, in relation to opening/doorways of the building, create a wind break. </w:t>
          </w:r>
          <w:r>
            <w:rPr>
              <w:rStyle w:val="eop"/>
              <w:rFonts w:cs="Arial"/>
              <w:color w:val="000000"/>
              <w:sz w:val="22"/>
              <w:szCs w:val="22"/>
            </w:rPr>
            <w:t> </w:t>
          </w:r>
        </w:p>
        <w:p w14:paraId="1299F537" w14:textId="77777777" w:rsidR="007E0BCE" w:rsidRDefault="007E0BCE" w:rsidP="004170F4">
          <w:pPr>
            <w:pStyle w:val="BodyText1"/>
            <w:numPr>
              <w:ilvl w:val="0"/>
              <w:numId w:val="34"/>
            </w:numPr>
            <w:rPr>
              <w:rFonts w:ascii="Arial" w:hAnsi="Arial"/>
            </w:rPr>
          </w:pPr>
          <w:proofErr w:type="spellStart"/>
          <w:r>
            <w:rPr>
              <w:rStyle w:val="normaltextrun"/>
              <w:rFonts w:cs="Arial"/>
              <w:color w:val="000000"/>
              <w:sz w:val="22"/>
              <w:szCs w:val="22"/>
            </w:rPr>
            <w:t>Legio</w:t>
          </w:r>
          <w:proofErr w:type="spellEnd"/>
          <w:r>
            <w:rPr>
              <w:rStyle w:val="normaltextrun"/>
              <w:rFonts w:cs="Arial"/>
              <w:color w:val="000000"/>
              <w:sz w:val="22"/>
              <w:szCs w:val="22"/>
            </w:rPr>
            <w:t xml:space="preserve"> blocks can be used to create a temporary wall/ bay to reduce the impact of wind in the treatment area.  </w:t>
          </w:r>
          <w:r>
            <w:rPr>
              <w:rStyle w:val="eop"/>
              <w:rFonts w:cs="Arial"/>
              <w:color w:val="000000"/>
              <w:sz w:val="22"/>
              <w:szCs w:val="22"/>
            </w:rPr>
            <w:t> </w:t>
          </w:r>
        </w:p>
        <w:p w14:paraId="1EEE90E9" w14:textId="051B38F7" w:rsidR="007E0BCE" w:rsidRPr="00E83B86" w:rsidRDefault="007E0BCE" w:rsidP="006D0966">
          <w:pPr>
            <w:pStyle w:val="BodyText1"/>
            <w:numPr>
              <w:ilvl w:val="0"/>
              <w:numId w:val="34"/>
            </w:numPr>
            <w:rPr>
              <w:rFonts w:ascii="Arial" w:hAnsi="Arial"/>
            </w:rPr>
          </w:pPr>
          <w:r>
            <w:rPr>
              <w:rStyle w:val="normaltextrun"/>
              <w:rFonts w:cs="Arial"/>
              <w:color w:val="000000"/>
              <w:sz w:val="22"/>
              <w:szCs w:val="22"/>
            </w:rPr>
            <w:t>The use of wind reduction netting or lamella curtains (plastic strips) in wide doorways will prevent wind whip and reduce the risk of particulates being mobilised and spread.</w:t>
          </w:r>
          <w:r>
            <w:rPr>
              <w:rStyle w:val="eop"/>
              <w:rFonts w:cs="Arial"/>
              <w:color w:val="000000"/>
              <w:sz w:val="22"/>
              <w:szCs w:val="22"/>
            </w:rPr>
            <w:t> </w:t>
          </w:r>
        </w:p>
        <w:p w14:paraId="4139ED72" w14:textId="77777777" w:rsidR="007E0BCE" w:rsidRDefault="007E0BCE" w:rsidP="004170F4">
          <w:pPr>
            <w:pStyle w:val="Heading4"/>
            <w:rPr>
              <w:rFonts w:ascii="Segoe UI" w:hAnsi="Segoe UI" w:cs="Segoe UI"/>
              <w:sz w:val="18"/>
              <w:szCs w:val="18"/>
            </w:rPr>
          </w:pPr>
          <w:r>
            <w:rPr>
              <w:rStyle w:val="normaltextrun"/>
              <w:rFonts w:cs="Arial"/>
              <w:color w:val="000000"/>
              <w:sz w:val="22"/>
              <w:szCs w:val="22"/>
            </w:rPr>
            <w:t>General Recommendations:</w:t>
          </w:r>
          <w:r>
            <w:rPr>
              <w:rStyle w:val="eop"/>
              <w:rFonts w:cs="Arial"/>
              <w:color w:val="000000"/>
              <w:sz w:val="22"/>
              <w:szCs w:val="22"/>
            </w:rPr>
            <w:t> </w:t>
          </w:r>
        </w:p>
        <w:p w14:paraId="66570E18" w14:textId="77777777" w:rsidR="007E0BCE" w:rsidRDefault="007E0BCE" w:rsidP="003F031C">
          <w:pPr>
            <w:pStyle w:val="BodyText1"/>
            <w:numPr>
              <w:ilvl w:val="0"/>
              <w:numId w:val="35"/>
            </w:numPr>
            <w:rPr>
              <w:rFonts w:ascii="Arial" w:hAnsi="Arial"/>
            </w:rPr>
          </w:pPr>
          <w:r>
            <w:rPr>
              <w:rStyle w:val="normaltextrun"/>
              <w:rFonts w:cs="Arial"/>
              <w:color w:val="000000"/>
              <w:sz w:val="22"/>
              <w:szCs w:val="22"/>
            </w:rPr>
            <w:t>Simple, cheap measures such as good housekeeping and maintenance will also reduce contamination by particulates. Examples would include regular cleaning of the shredder and areas around it, to prevent particulates building up and escaping to other areas of the site.</w:t>
          </w:r>
          <w:r>
            <w:rPr>
              <w:rStyle w:val="eop"/>
              <w:rFonts w:cs="Arial"/>
              <w:color w:val="000000"/>
              <w:sz w:val="22"/>
              <w:szCs w:val="22"/>
            </w:rPr>
            <w:t> </w:t>
          </w:r>
        </w:p>
        <w:p w14:paraId="34C4AD33" w14:textId="77777777" w:rsidR="007E0BCE" w:rsidRDefault="007E0BCE" w:rsidP="003F031C">
          <w:pPr>
            <w:pStyle w:val="BodyText1"/>
            <w:numPr>
              <w:ilvl w:val="0"/>
              <w:numId w:val="35"/>
            </w:numPr>
            <w:rPr>
              <w:rFonts w:ascii="Arial" w:hAnsi="Arial"/>
            </w:rPr>
          </w:pPr>
          <w:r>
            <w:rPr>
              <w:rStyle w:val="normaltextrun"/>
              <w:rFonts w:cs="Arial"/>
              <w:color w:val="000000"/>
              <w:sz w:val="22"/>
              <w:szCs w:val="22"/>
            </w:rPr>
            <w:t>Regular planned preventative maintenance on plant and dust suppression systems should be in place to ensure they are effectively working. </w:t>
          </w:r>
          <w:r>
            <w:rPr>
              <w:rStyle w:val="eop"/>
              <w:rFonts w:cs="Arial"/>
              <w:color w:val="000000"/>
              <w:sz w:val="22"/>
              <w:szCs w:val="22"/>
            </w:rPr>
            <w:t> </w:t>
          </w:r>
        </w:p>
        <w:p w14:paraId="78354861" w14:textId="77777777" w:rsidR="007E0BCE" w:rsidRDefault="007E0BCE" w:rsidP="003F031C">
          <w:pPr>
            <w:pStyle w:val="BodyText1"/>
            <w:numPr>
              <w:ilvl w:val="0"/>
              <w:numId w:val="35"/>
            </w:numPr>
            <w:rPr>
              <w:rFonts w:ascii="Arial" w:hAnsi="Arial"/>
            </w:rPr>
          </w:pPr>
          <w:r>
            <w:rPr>
              <w:rStyle w:val="normaltextrun"/>
              <w:rFonts w:cs="Arial"/>
              <w:color w:val="000000"/>
              <w:sz w:val="22"/>
              <w:szCs w:val="22"/>
            </w:rPr>
            <w:t>Visual monitoring should be regularly done to make sure particulates are not escaping the building (or waste storage shelter) and to ensure that the interim measures are effective.</w:t>
          </w:r>
          <w:r>
            <w:rPr>
              <w:rStyle w:val="eop"/>
              <w:rFonts w:cs="Arial"/>
              <w:color w:val="000000"/>
              <w:sz w:val="22"/>
              <w:szCs w:val="22"/>
            </w:rPr>
            <w:t> </w:t>
          </w:r>
        </w:p>
        <w:p w14:paraId="2F269CB0" w14:textId="77777777" w:rsidR="007E0BCE" w:rsidRDefault="007E0BCE" w:rsidP="003F031C">
          <w:pPr>
            <w:pStyle w:val="BodyText1"/>
            <w:numPr>
              <w:ilvl w:val="0"/>
              <w:numId w:val="35"/>
            </w:numPr>
            <w:rPr>
              <w:rFonts w:ascii="Arial" w:hAnsi="Arial"/>
            </w:rPr>
          </w:pPr>
          <w:r>
            <w:rPr>
              <w:rStyle w:val="normaltextrun"/>
              <w:rFonts w:cs="Arial"/>
              <w:color w:val="000000"/>
              <w:sz w:val="22"/>
              <w:szCs w:val="22"/>
            </w:rPr>
            <w:lastRenderedPageBreak/>
            <w:t>Reduce the shredder speed where possible to reduce generation of fines.</w:t>
          </w:r>
          <w:r>
            <w:rPr>
              <w:rStyle w:val="eop"/>
              <w:rFonts w:cs="Arial"/>
              <w:color w:val="000000"/>
              <w:sz w:val="22"/>
              <w:szCs w:val="22"/>
            </w:rPr>
            <w:t> </w:t>
          </w:r>
        </w:p>
        <w:p w14:paraId="38AA5D19" w14:textId="28074850" w:rsidR="00E83B86" w:rsidRDefault="00E83B86" w:rsidP="006D0966">
          <w:pPr>
            <w:pStyle w:val="BodyText1"/>
            <w:numPr>
              <w:ilvl w:val="0"/>
              <w:numId w:val="35"/>
            </w:numPr>
            <w:rPr>
              <w:rFonts w:ascii="Segoe UI" w:hAnsi="Segoe UI" w:cs="Segoe UI"/>
              <w:sz w:val="18"/>
              <w:szCs w:val="18"/>
            </w:rPr>
          </w:pPr>
          <w:hyperlink r:id="rId17" w:anchor="emissions-management-plan-for-dust" w:history="1">
            <w:r w:rsidR="007E0BCE" w:rsidRPr="00E83B86">
              <w:rPr>
                <w:rStyle w:val="Hyperlink"/>
                <w:rFonts w:cs="Arial"/>
                <w:sz w:val="22"/>
                <w:szCs w:val="22"/>
              </w:rPr>
              <w:t>Further information and guidance on preventing particulates and DEMPS (dust and emissions management plans</w:t>
            </w:r>
            <w:r w:rsidRPr="00E83B86">
              <w:rPr>
                <w:rStyle w:val="Hyperlink"/>
                <w:rFonts w:cs="Arial"/>
                <w:sz w:val="22"/>
                <w:szCs w:val="22"/>
              </w:rPr>
              <w:t>).</w:t>
            </w:r>
          </w:hyperlink>
        </w:p>
        <w:p w14:paraId="236E3201" w14:textId="77777777" w:rsidR="00E83B86" w:rsidRDefault="00E83B86" w:rsidP="00E83B86">
          <w:pPr>
            <w:pStyle w:val="BodyText1"/>
            <w:rPr>
              <w:rFonts w:ascii="Segoe UI" w:hAnsi="Segoe UI" w:cs="Segoe UI"/>
              <w:sz w:val="18"/>
              <w:szCs w:val="18"/>
            </w:rPr>
          </w:pPr>
        </w:p>
        <w:p w14:paraId="53D305E0" w14:textId="77777777" w:rsidR="00E83B86" w:rsidRDefault="00E83B86" w:rsidP="00E83B86">
          <w:pPr>
            <w:pStyle w:val="BodyText1"/>
            <w:rPr>
              <w:rFonts w:ascii="Segoe UI" w:hAnsi="Segoe UI" w:cs="Segoe UI"/>
              <w:sz w:val="18"/>
              <w:szCs w:val="18"/>
            </w:rPr>
          </w:pPr>
        </w:p>
        <w:p w14:paraId="38E870FA" w14:textId="77777777" w:rsidR="00E83B86" w:rsidRDefault="00E83B86" w:rsidP="00E83B86">
          <w:pPr>
            <w:pStyle w:val="BodyText1"/>
            <w:rPr>
              <w:rFonts w:ascii="Segoe UI" w:hAnsi="Segoe UI" w:cs="Segoe UI"/>
              <w:sz w:val="18"/>
              <w:szCs w:val="18"/>
            </w:rPr>
          </w:pPr>
        </w:p>
        <w:p w14:paraId="4AD6C396" w14:textId="77777777" w:rsidR="00E83B86" w:rsidRDefault="00E83B86" w:rsidP="00E83B86">
          <w:pPr>
            <w:pStyle w:val="BodyText1"/>
            <w:rPr>
              <w:rFonts w:ascii="Segoe UI" w:hAnsi="Segoe UI" w:cs="Segoe UI"/>
              <w:sz w:val="18"/>
              <w:szCs w:val="18"/>
            </w:rPr>
          </w:pPr>
        </w:p>
        <w:p w14:paraId="04F1570D" w14:textId="77777777" w:rsidR="00E83B86" w:rsidRDefault="00E83B86" w:rsidP="00E83B86">
          <w:pPr>
            <w:pStyle w:val="BodyText1"/>
            <w:rPr>
              <w:rFonts w:ascii="Segoe UI" w:hAnsi="Segoe UI" w:cs="Segoe UI"/>
              <w:sz w:val="18"/>
              <w:szCs w:val="18"/>
            </w:rPr>
          </w:pPr>
        </w:p>
        <w:p w14:paraId="1577FF8B" w14:textId="77777777" w:rsidR="00E83B86" w:rsidRDefault="00E83B86" w:rsidP="00E83B86">
          <w:pPr>
            <w:pStyle w:val="BodyText1"/>
            <w:rPr>
              <w:rFonts w:ascii="Segoe UI" w:hAnsi="Segoe UI" w:cs="Segoe UI"/>
              <w:sz w:val="18"/>
              <w:szCs w:val="18"/>
            </w:rPr>
          </w:pPr>
        </w:p>
        <w:p w14:paraId="27AFF86B" w14:textId="77777777" w:rsidR="00E83B86" w:rsidRDefault="00E83B86" w:rsidP="00E83B86">
          <w:pPr>
            <w:pStyle w:val="BodyText1"/>
            <w:rPr>
              <w:rFonts w:ascii="Segoe UI" w:hAnsi="Segoe UI" w:cs="Segoe UI"/>
              <w:sz w:val="18"/>
              <w:szCs w:val="18"/>
            </w:rPr>
          </w:pPr>
        </w:p>
        <w:p w14:paraId="249A267A" w14:textId="77777777" w:rsidR="00E83B86" w:rsidRDefault="00E83B86" w:rsidP="00E83B86">
          <w:pPr>
            <w:pStyle w:val="BodyText1"/>
            <w:rPr>
              <w:rFonts w:ascii="Segoe UI" w:hAnsi="Segoe UI" w:cs="Segoe UI"/>
              <w:sz w:val="18"/>
              <w:szCs w:val="18"/>
            </w:rPr>
          </w:pPr>
        </w:p>
        <w:p w14:paraId="772E4177" w14:textId="77777777" w:rsidR="00E83B86" w:rsidRDefault="00E83B86" w:rsidP="00E83B86">
          <w:pPr>
            <w:pStyle w:val="BodyText1"/>
            <w:rPr>
              <w:rFonts w:ascii="Segoe UI" w:hAnsi="Segoe UI" w:cs="Segoe UI"/>
              <w:sz w:val="18"/>
              <w:szCs w:val="18"/>
            </w:rPr>
          </w:pPr>
        </w:p>
        <w:p w14:paraId="579C7EFF" w14:textId="77777777" w:rsidR="00E83B86" w:rsidRDefault="00E83B86" w:rsidP="00E83B86">
          <w:pPr>
            <w:pStyle w:val="BodyText1"/>
            <w:rPr>
              <w:rFonts w:ascii="Segoe UI" w:hAnsi="Segoe UI" w:cs="Segoe UI"/>
              <w:sz w:val="18"/>
              <w:szCs w:val="18"/>
            </w:rPr>
          </w:pPr>
        </w:p>
        <w:p w14:paraId="325A77A0" w14:textId="29C0EDB5" w:rsidR="007E0BCE" w:rsidRPr="00E83B86" w:rsidRDefault="007E0BCE" w:rsidP="00E83B86">
          <w:pPr>
            <w:pStyle w:val="BodyText1"/>
            <w:rPr>
              <w:rFonts w:ascii="Segoe UI" w:hAnsi="Segoe UI" w:cs="Segoe UI"/>
              <w:sz w:val="18"/>
              <w:szCs w:val="18"/>
            </w:rPr>
          </w:pPr>
          <w:r w:rsidRPr="00E83B86">
            <w:rPr>
              <w:rStyle w:val="normaltextrun"/>
              <w:rFonts w:ascii="Segoe UI" w:hAnsi="Segoe UI" w:cs="Segoe UI"/>
              <w:color w:val="333333"/>
              <w:sz w:val="18"/>
              <w:szCs w:val="18"/>
            </w:rPr>
            <w:t> </w:t>
          </w:r>
          <w:r w:rsidRPr="00E83B86">
            <w:rPr>
              <w:rStyle w:val="normaltextrun"/>
              <w:rFonts w:cs="Arial"/>
              <w:color w:val="000000"/>
              <w:sz w:val="22"/>
              <w:szCs w:val="22"/>
            </w:rPr>
            <w:t> </w:t>
          </w:r>
          <w:r w:rsidRPr="00E83B86">
            <w:rPr>
              <w:rStyle w:val="eop"/>
              <w:rFonts w:cs="Arial"/>
              <w:color w:val="000000"/>
              <w:sz w:val="22"/>
              <w:szCs w:val="22"/>
            </w:rPr>
            <w:t> </w:t>
          </w:r>
        </w:p>
      </w:sdtContent>
    </w:sdt>
    <w:p w14:paraId="55FF9BA7" w14:textId="77777777" w:rsidR="00E83B86" w:rsidRDefault="00E83B86" w:rsidP="00E83B86">
      <w:r>
        <w:t xml:space="preserve">For information on accessing this document in an alternative format or language please either contact SEPA by emailing </w:t>
      </w:r>
      <w:hyperlink r:id="rId18" w:history="1">
        <w:r w:rsidRPr="00EA4BFA">
          <w:rPr>
            <w:rStyle w:val="Hyperlink"/>
          </w:rPr>
          <w:t>equalities@sepa.org.uk</w:t>
        </w:r>
      </w:hyperlink>
    </w:p>
    <w:p w14:paraId="4A034443" w14:textId="77777777" w:rsidR="00E83B86" w:rsidRDefault="00E83B86" w:rsidP="00E83B86">
      <w:r>
        <w:t xml:space="preserve">If you are a user of British Sign Language (BSL) the Contact Scotland BSL service gives you access to an online interpreter </w:t>
      </w:r>
      <w:proofErr w:type="gramStart"/>
      <w:r>
        <w:t>enabling</w:t>
      </w:r>
      <w:proofErr w:type="gramEnd"/>
      <w:r>
        <w:t xml:space="preserve"> you to communicate with us using sign language. </w:t>
      </w:r>
    </w:p>
    <w:p w14:paraId="7A5E9C12" w14:textId="77777777" w:rsidR="00E83B86" w:rsidRDefault="00E83B86" w:rsidP="00E83B86">
      <w:hyperlink r:id="rId19" w:history="1">
        <w:r w:rsidRPr="00EA4BFA">
          <w:rPr>
            <w:rStyle w:val="Hyperlink"/>
          </w:rPr>
          <w:t>http://contactscotland-bsl.org/</w:t>
        </w:r>
      </w:hyperlink>
    </w:p>
    <w:p w14:paraId="1A9667A9" w14:textId="77777777" w:rsidR="00E83B86" w:rsidRDefault="00E83B86" w:rsidP="00E83B86">
      <w:hyperlink r:id="rId20" w:history="1">
        <w:r w:rsidRPr="00EA4BFA">
          <w:rPr>
            <w:rStyle w:val="Hyperlink"/>
          </w:rPr>
          <w:t>www.sepa.org.uk</w:t>
        </w:r>
      </w:hyperlink>
    </w:p>
    <w:p w14:paraId="17138175" w14:textId="77777777" w:rsidR="00E83B86" w:rsidRDefault="00E83B86" w:rsidP="00E83B86">
      <w:r>
        <w:t xml:space="preserve">Angus Smith Building, 6 Parklands Avenue, </w:t>
      </w:r>
      <w:proofErr w:type="spellStart"/>
      <w:r>
        <w:t>Eurocentral</w:t>
      </w:r>
      <w:proofErr w:type="spellEnd"/>
      <w:r>
        <w:t xml:space="preserve">, </w:t>
      </w:r>
      <w:proofErr w:type="spellStart"/>
      <w:r>
        <w:t>Holytown</w:t>
      </w:r>
      <w:proofErr w:type="spellEnd"/>
      <w:r>
        <w:t>, North Lanarkshire, ML1 4WQ</w:t>
      </w:r>
    </w:p>
    <w:p w14:paraId="48B15466" w14:textId="77777777" w:rsidR="00E83B86" w:rsidRDefault="00E83B86" w:rsidP="006D0966">
      <w:pPr>
        <w:pStyle w:val="BodyText1"/>
        <w:rPr>
          <w:rFonts w:ascii="Segoe UI" w:hAnsi="Segoe UI" w:cs="Segoe UI"/>
          <w:sz w:val="18"/>
          <w:szCs w:val="18"/>
        </w:rPr>
      </w:pPr>
    </w:p>
    <w:sectPr w:rsidR="00E83B86" w:rsidSect="00234756">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AA6B" w14:textId="77777777" w:rsidR="00234756" w:rsidRDefault="00234756" w:rsidP="00660C79">
      <w:pPr>
        <w:spacing w:line="240" w:lineRule="auto"/>
      </w:pPr>
      <w:r>
        <w:separator/>
      </w:r>
    </w:p>
  </w:endnote>
  <w:endnote w:type="continuationSeparator" w:id="0">
    <w:p w14:paraId="55F4A288" w14:textId="77777777" w:rsidR="00234756" w:rsidRDefault="00234756" w:rsidP="00660C79">
      <w:pPr>
        <w:spacing w:line="240" w:lineRule="auto"/>
      </w:pPr>
      <w:r>
        <w:continuationSeparator/>
      </w:r>
    </w:p>
  </w:endnote>
  <w:endnote w:type="continuationNotice" w:id="1">
    <w:p w14:paraId="5FBC93D6" w14:textId="77777777" w:rsidR="00234756" w:rsidRDefault="002347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6994185"/>
      <w:docPartObj>
        <w:docPartGallery w:val="Page Numbers (Bottom of Page)"/>
        <w:docPartUnique/>
      </w:docPartObj>
    </w:sdtPr>
    <w:sdtEndPr>
      <w:rPr>
        <w:rStyle w:val="PageNumber"/>
      </w:rPr>
    </w:sdtEndPr>
    <w:sdtContent>
      <w:p w14:paraId="65D1F79E"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315580B"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F6A3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59CB" w14:textId="6058455D" w:rsidR="00EC6A73" w:rsidRDefault="00BF4000" w:rsidP="00917BB1">
    <w:pPr>
      <w:pStyle w:val="Footer"/>
      <w:ind w:right="360"/>
    </w:pPr>
    <w:r>
      <w:rPr>
        <w:noProof/>
      </w:rPr>
      <mc:AlternateContent>
        <mc:Choice Requires="wps">
          <w:drawing>
            <wp:anchor distT="0" distB="0" distL="114300" distR="114300" simplePos="0" relativeHeight="251658244" behindDoc="0" locked="0" layoutInCell="0" allowOverlap="1" wp14:anchorId="3569D801" wp14:editId="510E08CE">
              <wp:simplePos x="0" y="0"/>
              <wp:positionH relativeFrom="page">
                <wp:posOffset>0</wp:posOffset>
              </wp:positionH>
              <wp:positionV relativeFrom="page">
                <wp:posOffset>10229215</wp:posOffset>
              </wp:positionV>
              <wp:extent cx="7556500" cy="273050"/>
              <wp:effectExtent l="0" t="0" r="0" b="12700"/>
              <wp:wrapNone/>
              <wp:docPr id="14" name="MSIPCM1dbd4efba392703fd6385fac" descr="{&quot;HashCode&quot;:-1046824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18DA54" w14:textId="3270202A" w:rsidR="00BF4000" w:rsidRPr="00BF4000" w:rsidRDefault="00BF4000" w:rsidP="00BF4000">
                          <w:pPr>
                            <w:spacing w:after="0"/>
                            <w:jc w:val="center"/>
                            <w:rPr>
                              <w:rFonts w:ascii="Calibri" w:hAnsi="Calibri" w:cs="Calibri"/>
                              <w:color w:val="0000FF"/>
                              <w:sz w:val="20"/>
                            </w:rPr>
                          </w:pPr>
                          <w:r w:rsidRPr="00BF400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69D801" id="_x0000_t202" coordsize="21600,21600" o:spt="202" path="m,l,21600r21600,l21600,xe">
              <v:stroke joinstyle="miter"/>
              <v:path gradientshapeok="t" o:connecttype="rect"/>
            </v:shapetype>
            <v:shape id="MSIPCM1dbd4efba392703fd6385fac" o:spid="_x0000_s1027" type="#_x0000_t202" alt="{&quot;HashCode&quot;:-104682480,&quot;Height&quot;:842.0,&quot;Width&quot;:595.0,&quot;Placement&quot;:&quot;Footer&quot;,&quot;Index&quot;:&quot;Primary&quot;,&quot;Section&quot;:1,&quot;Top&quot;:0.0,&quot;Left&quot;:0.0}"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1618DA54" w14:textId="3270202A" w:rsidR="00BF4000" w:rsidRPr="00BF4000" w:rsidRDefault="00BF4000" w:rsidP="00BF4000">
                    <w:pPr>
                      <w:spacing w:after="0"/>
                      <w:jc w:val="center"/>
                      <w:rPr>
                        <w:rFonts w:ascii="Calibri" w:hAnsi="Calibri" w:cs="Calibri"/>
                        <w:color w:val="0000FF"/>
                        <w:sz w:val="20"/>
                      </w:rPr>
                    </w:pPr>
                    <w:r w:rsidRPr="00BF4000">
                      <w:rPr>
                        <w:rFonts w:ascii="Calibri" w:hAnsi="Calibri" w:cs="Calibri"/>
                        <w:color w:val="0000FF"/>
                        <w:sz w:val="20"/>
                      </w:rPr>
                      <w:t>OFFICIAL</w:t>
                    </w:r>
                  </w:p>
                </w:txbxContent>
              </v:textbox>
              <w10:wrap anchorx="page" anchory="page"/>
            </v:shape>
          </w:pict>
        </mc:Fallback>
      </mc:AlternateContent>
    </w:r>
  </w:p>
  <w:p w14:paraId="194ABDE1"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5680C623" wp14:editId="253E1CA9">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dec="http://schemas.microsoft.com/office/drawing/2017/decorative" xmlns:a14="http://schemas.microsoft.com/office/drawing/2010/main" xmlns:a="http://schemas.openxmlformats.org/drawingml/2006/main">
          <w:pict w14:anchorId="7DC14904">
            <v:line id="Straight Connector 10"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5B7E6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p w14:paraId="6D053CE3" w14:textId="7A5A0A70" w:rsidR="00917BB1" w:rsidRDefault="00917BB1" w:rsidP="00491A5C">
    <w:pPr>
      <w:pStyle w:val="Footer"/>
      <w:tabs>
        <w:tab w:val="clear" w:pos="4513"/>
        <w:tab w:val="clear" w:pos="9026"/>
        <w:tab w:val="left" w:pos="6000"/>
      </w:tabs>
      <w:ind w:right="360"/>
    </w:pPr>
    <w:r>
      <w:rPr>
        <w:noProof/>
      </w:rPr>
      <w:drawing>
        <wp:inline distT="0" distB="0" distL="0" distR="0" wp14:anchorId="5ADE411B" wp14:editId="1B748E1D">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491A5C">
      <w:tab/>
    </w:r>
    <w:r w:rsidR="00491A5C">
      <w:tab/>
    </w:r>
    <w:r w:rsidR="00491A5C">
      <w:tab/>
    </w:r>
    <w:r w:rsidR="00491A5C">
      <w:tab/>
    </w:r>
    <w:r w:rsidR="00491A5C">
      <w:tab/>
    </w:r>
    <w:r w:rsidR="00491A5C">
      <w:tab/>
    </w:r>
    <w:r w:rsidR="00491A5C">
      <w:fldChar w:fldCharType="begin"/>
    </w:r>
    <w:r w:rsidR="00491A5C">
      <w:instrText xml:space="preserve"> PAGE   \* MERGEFORMAT </w:instrText>
    </w:r>
    <w:r w:rsidR="00491A5C">
      <w:fldChar w:fldCharType="separate"/>
    </w:r>
    <w:r w:rsidR="00491A5C">
      <w:rPr>
        <w:noProof/>
      </w:rPr>
      <w:t>1</w:t>
    </w:r>
    <w:r w:rsidR="00491A5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5939" w14:textId="6EEEA266" w:rsidR="002369CA" w:rsidRDefault="00BF4000">
    <w:pPr>
      <w:pStyle w:val="Footer"/>
    </w:pPr>
    <w:r>
      <w:rPr>
        <w:noProof/>
      </w:rPr>
      <mc:AlternateContent>
        <mc:Choice Requires="wps">
          <w:drawing>
            <wp:anchor distT="0" distB="0" distL="114300" distR="114300" simplePos="0" relativeHeight="251658245" behindDoc="0" locked="0" layoutInCell="0" allowOverlap="1" wp14:anchorId="53D904FC" wp14:editId="4D3BB202">
              <wp:simplePos x="0" y="0"/>
              <wp:positionH relativeFrom="page">
                <wp:posOffset>0</wp:posOffset>
              </wp:positionH>
              <wp:positionV relativeFrom="page">
                <wp:posOffset>10229215</wp:posOffset>
              </wp:positionV>
              <wp:extent cx="7556500" cy="273050"/>
              <wp:effectExtent l="0" t="0" r="0" b="12700"/>
              <wp:wrapNone/>
              <wp:docPr id="15" name="MSIPCMdd914db0a9dfeae44ca17b8b" descr="{&quot;HashCode&quot;:-10468248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7AB9BE" w14:textId="1174C592" w:rsidR="00BF4000" w:rsidRPr="00BF4000" w:rsidRDefault="00BF4000" w:rsidP="00BF4000">
                          <w:pPr>
                            <w:spacing w:after="0"/>
                            <w:jc w:val="center"/>
                            <w:rPr>
                              <w:rFonts w:ascii="Calibri" w:hAnsi="Calibri" w:cs="Calibri"/>
                              <w:color w:val="0000FF"/>
                              <w:sz w:val="20"/>
                            </w:rPr>
                          </w:pPr>
                          <w:r w:rsidRPr="00BF400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D904FC" id="_x0000_t202" coordsize="21600,21600" o:spt="202" path="m,l,21600r21600,l21600,xe">
              <v:stroke joinstyle="miter"/>
              <v:path gradientshapeok="t" o:connecttype="rect"/>
            </v:shapetype>
            <v:shape id="MSIPCMdd914db0a9dfeae44ca17b8b" o:spid="_x0000_s1029" type="#_x0000_t202" alt="{&quot;HashCode&quot;:-104682480,&quot;Height&quot;:842.0,&quot;Width&quot;:595.0,&quot;Placement&quot;:&quot;Footer&quot;,&quot;Index&quot;:&quot;FirstPage&quot;,&quot;Section&quot;:1,&quot;Top&quot;:0.0,&quot;Left&quot;:0.0}"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0B7AB9BE" w14:textId="1174C592" w:rsidR="00BF4000" w:rsidRPr="00BF4000" w:rsidRDefault="00BF4000" w:rsidP="00BF4000">
                    <w:pPr>
                      <w:spacing w:after="0"/>
                      <w:jc w:val="center"/>
                      <w:rPr>
                        <w:rFonts w:ascii="Calibri" w:hAnsi="Calibri" w:cs="Calibri"/>
                        <w:color w:val="0000FF"/>
                        <w:sz w:val="20"/>
                      </w:rPr>
                    </w:pPr>
                    <w:r w:rsidRPr="00BF400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9FCF" w14:textId="77777777" w:rsidR="00234756" w:rsidRDefault="00234756" w:rsidP="00660C79">
      <w:pPr>
        <w:spacing w:line="240" w:lineRule="auto"/>
      </w:pPr>
      <w:r>
        <w:separator/>
      </w:r>
    </w:p>
  </w:footnote>
  <w:footnote w:type="continuationSeparator" w:id="0">
    <w:p w14:paraId="4F400A24" w14:textId="77777777" w:rsidR="00234756" w:rsidRDefault="00234756" w:rsidP="00660C79">
      <w:pPr>
        <w:spacing w:line="240" w:lineRule="auto"/>
      </w:pPr>
      <w:r>
        <w:continuationSeparator/>
      </w:r>
    </w:p>
  </w:footnote>
  <w:footnote w:type="continuationNotice" w:id="1">
    <w:p w14:paraId="1CCE079F" w14:textId="77777777" w:rsidR="00234756" w:rsidRDefault="002347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0BE5" w14:textId="15CB72DC" w:rsidR="008D113C" w:rsidRPr="00491A5C" w:rsidRDefault="00BF4000" w:rsidP="008D113C">
    <w:pPr>
      <w:pStyle w:val="BodyText1"/>
      <w:spacing w:line="240" w:lineRule="auto"/>
      <w:jc w:val="right"/>
      <w:rPr>
        <w:b/>
        <w:bCs/>
        <w:color w:val="016574" w:themeColor="accent2"/>
      </w:rPr>
    </w:pPr>
    <w:r w:rsidRPr="00491A5C">
      <w:rPr>
        <w:b/>
        <w:bCs/>
        <w:noProof/>
        <w:color w:val="016574" w:themeColor="accent2"/>
      </w:rPr>
      <mc:AlternateContent>
        <mc:Choice Requires="wps">
          <w:drawing>
            <wp:anchor distT="0" distB="0" distL="114300" distR="114300" simplePos="0" relativeHeight="251658242" behindDoc="0" locked="0" layoutInCell="0" allowOverlap="1" wp14:anchorId="4CE6793F" wp14:editId="7ECB6917">
              <wp:simplePos x="0" y="0"/>
              <wp:positionH relativeFrom="page">
                <wp:posOffset>0</wp:posOffset>
              </wp:positionH>
              <wp:positionV relativeFrom="page">
                <wp:posOffset>190500</wp:posOffset>
              </wp:positionV>
              <wp:extent cx="7556500" cy="273050"/>
              <wp:effectExtent l="0" t="0" r="0" b="12700"/>
              <wp:wrapNone/>
              <wp:docPr id="9" name="MSIPCM9432431fbcc827e21ae387eb" descr="{&quot;HashCode&quot;:-12882004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8A8B1E" w14:textId="4F699429" w:rsidR="00BF4000" w:rsidRPr="00BF4000" w:rsidRDefault="00BF4000" w:rsidP="00BF4000">
                          <w:pPr>
                            <w:spacing w:after="0"/>
                            <w:jc w:val="center"/>
                            <w:rPr>
                              <w:rFonts w:ascii="Calibri" w:hAnsi="Calibri" w:cs="Calibri"/>
                              <w:color w:val="0000FF"/>
                              <w:sz w:val="20"/>
                            </w:rPr>
                          </w:pPr>
                          <w:r w:rsidRPr="00BF400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E6793F" id="_x0000_t202" coordsize="21600,21600" o:spt="202" path="m,l,21600r21600,l21600,xe">
              <v:stroke joinstyle="miter"/>
              <v:path gradientshapeok="t" o:connecttype="rect"/>
            </v:shapetype>
            <v:shape id="MSIPCM9432431fbcc827e21ae387eb" o:spid="_x0000_s1026" type="#_x0000_t202" alt="{&quot;HashCode&quot;:-128820049,&quot;Height&quot;:842.0,&quot;Width&quot;:595.0,&quot;Placement&quot;:&quot;Header&quot;,&quot;Index&quot;:&quot;Primary&quot;,&quot;Section&quot;:1,&quot;Top&quot;:0.0,&quot;Left&quot;:0.0}"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108A8B1E" w14:textId="4F699429" w:rsidR="00BF4000" w:rsidRPr="00BF4000" w:rsidRDefault="00BF4000" w:rsidP="00BF4000">
                    <w:pPr>
                      <w:spacing w:after="0"/>
                      <w:jc w:val="center"/>
                      <w:rPr>
                        <w:rFonts w:ascii="Calibri" w:hAnsi="Calibri" w:cs="Calibri"/>
                        <w:color w:val="0000FF"/>
                        <w:sz w:val="20"/>
                      </w:rPr>
                    </w:pPr>
                    <w:r w:rsidRPr="00BF4000">
                      <w:rPr>
                        <w:rFonts w:ascii="Calibri" w:hAnsi="Calibri" w:cs="Calibri"/>
                        <w:color w:val="0000FF"/>
                        <w:sz w:val="20"/>
                      </w:rPr>
                      <w:t>OFFICIAL</w:t>
                    </w:r>
                  </w:p>
                </w:txbxContent>
              </v:textbox>
              <w10:wrap anchorx="page" anchory="page"/>
            </v:shape>
          </w:pict>
        </mc:Fallback>
      </mc:AlternateContent>
    </w:r>
    <w:r w:rsidR="00491A5C" w:rsidRPr="00491A5C">
      <w:rPr>
        <w:b/>
        <w:bCs/>
        <w:color w:val="016574" w:themeColor="accent2"/>
      </w:rPr>
      <w:t>WST-G-6</w:t>
    </w:r>
    <w:r w:rsidR="008D679E">
      <w:rPr>
        <w:b/>
        <w:bCs/>
        <w:color w:val="016574" w:themeColor="accent2"/>
      </w:rPr>
      <w:t>6</w:t>
    </w:r>
  </w:p>
  <w:p w14:paraId="6D972DED"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3790688E" wp14:editId="3A07DED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dec="http://schemas.microsoft.com/office/drawing/2017/decorative" xmlns:a14="http://schemas.microsoft.com/office/drawing/2010/main" xmlns:a="http://schemas.openxmlformats.org/drawingml/2006/main">
          <w:pict w14:anchorId="0B97448F">
            <v:line id="Straight Connector 7"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7C092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BC70" w14:textId="6FEC3598" w:rsidR="002369CA" w:rsidRDefault="00BF4000">
    <w:pPr>
      <w:pStyle w:val="Header"/>
    </w:pPr>
    <w:r>
      <w:rPr>
        <w:noProof/>
      </w:rPr>
      <mc:AlternateContent>
        <mc:Choice Requires="wps">
          <w:drawing>
            <wp:anchor distT="0" distB="0" distL="114300" distR="114300" simplePos="0" relativeHeight="251658243" behindDoc="0" locked="0" layoutInCell="0" allowOverlap="1" wp14:anchorId="53D0F5C3" wp14:editId="3CB1BE81">
              <wp:simplePos x="0" y="0"/>
              <wp:positionH relativeFrom="page">
                <wp:posOffset>0</wp:posOffset>
              </wp:positionH>
              <wp:positionV relativeFrom="page">
                <wp:posOffset>190500</wp:posOffset>
              </wp:positionV>
              <wp:extent cx="7556500" cy="273050"/>
              <wp:effectExtent l="0" t="0" r="0" b="12700"/>
              <wp:wrapNone/>
              <wp:docPr id="13" name="MSIPCM93ba47f1900ed622da87fb54" descr="{&quot;HashCode&quot;:-12882004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8A6A4" w14:textId="41C65A80" w:rsidR="00BF4000" w:rsidRPr="00BF4000" w:rsidRDefault="00BF4000" w:rsidP="00BF4000">
                          <w:pPr>
                            <w:spacing w:after="0"/>
                            <w:jc w:val="center"/>
                            <w:rPr>
                              <w:rFonts w:ascii="Calibri" w:hAnsi="Calibri" w:cs="Calibri"/>
                              <w:color w:val="0000FF"/>
                              <w:sz w:val="20"/>
                            </w:rPr>
                          </w:pPr>
                          <w:r w:rsidRPr="00BF400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D0F5C3" id="_x0000_t202" coordsize="21600,21600" o:spt="202" path="m,l,21600r21600,l21600,xe">
              <v:stroke joinstyle="miter"/>
              <v:path gradientshapeok="t" o:connecttype="rect"/>
            </v:shapetype>
            <v:shape id="MSIPCM93ba47f1900ed622da87fb54" o:spid="_x0000_s1028" type="#_x0000_t202" alt="{&quot;HashCode&quot;:-128820049,&quot;Height&quot;:842.0,&quot;Width&quot;:595.0,&quot;Placement&quot;:&quot;Header&quot;,&quot;Index&quot;:&quot;FirstPage&quot;,&quot;Section&quot;:1,&quot;Top&quot;:0.0,&quot;Left&quot;:0.0}"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1A48A6A4" w14:textId="41C65A80" w:rsidR="00BF4000" w:rsidRPr="00BF4000" w:rsidRDefault="00BF4000" w:rsidP="00BF4000">
                    <w:pPr>
                      <w:spacing w:after="0"/>
                      <w:jc w:val="center"/>
                      <w:rPr>
                        <w:rFonts w:ascii="Calibri" w:hAnsi="Calibri" w:cs="Calibri"/>
                        <w:color w:val="0000FF"/>
                        <w:sz w:val="20"/>
                      </w:rPr>
                    </w:pPr>
                    <w:r w:rsidRPr="00BF4000">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EAA8B"/>
    <w:multiLevelType w:val="multilevel"/>
    <w:tmpl w:val="DD44292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072256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02211B"/>
    <w:multiLevelType w:val="hybridMultilevel"/>
    <w:tmpl w:val="9D06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1D360D"/>
    <w:multiLevelType w:val="multilevel"/>
    <w:tmpl w:val="929028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3B42DF"/>
    <w:multiLevelType w:val="multilevel"/>
    <w:tmpl w:val="350C593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724D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A31561"/>
    <w:multiLevelType w:val="hybridMultilevel"/>
    <w:tmpl w:val="DA22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576A3B"/>
    <w:multiLevelType w:val="multilevel"/>
    <w:tmpl w:val="C9204EE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267A4B03"/>
    <w:multiLevelType w:val="hybridMultilevel"/>
    <w:tmpl w:val="EC76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9405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8F7E07"/>
    <w:multiLevelType w:val="multilevel"/>
    <w:tmpl w:val="25DCC196"/>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21" w15:restartNumberingAfterBreak="0">
    <w:nsid w:val="3B7A79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9446DC"/>
    <w:multiLevelType w:val="multilevel"/>
    <w:tmpl w:val="5A0AC2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5F3B34"/>
    <w:multiLevelType w:val="multilevel"/>
    <w:tmpl w:val="DD44292E"/>
    <w:lvl w:ilvl="0">
      <w:start w:val="1"/>
      <w:numFmt w:val="decimal"/>
      <w:lvlText w:val="%1."/>
      <w:lvlJc w:val="left"/>
      <w:pPr>
        <w:ind w:left="720" w:hanging="360"/>
      </w:pPr>
      <w:rPr>
        <w:b/>
        <w:bCs w:val="0"/>
        <w:color w:val="016574" w:themeColor="accent6"/>
        <w:sz w:val="40"/>
        <w:szCs w:val="40"/>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4D724D8A"/>
    <w:multiLevelType w:val="multilevel"/>
    <w:tmpl w:val="C9100A74"/>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90F6A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F72722"/>
    <w:multiLevelType w:val="multilevel"/>
    <w:tmpl w:val="DD06F3E4"/>
    <w:lvl w:ilvl="0">
      <w:start w:val="1"/>
      <w:numFmt w:val="decimal"/>
      <w:lvlText w:val="%1."/>
      <w:lvlJc w:val="left"/>
      <w:pPr>
        <w:ind w:left="1080" w:hanging="360"/>
      </w:pPr>
      <w:rPr>
        <w:b/>
        <w:bCs w:val="0"/>
        <w:color w:val="016574" w:themeColor="accent6"/>
        <w:sz w:val="40"/>
        <w:szCs w:val="4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5BB73A1E"/>
    <w:multiLevelType w:val="hybridMultilevel"/>
    <w:tmpl w:val="8C84428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11D73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A297AEF"/>
    <w:multiLevelType w:val="multilevel"/>
    <w:tmpl w:val="EE96AB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7C7F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7675FA"/>
    <w:multiLevelType w:val="multilevel"/>
    <w:tmpl w:val="765C37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4C595C"/>
    <w:multiLevelType w:val="hybridMultilevel"/>
    <w:tmpl w:val="F0C6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9D7743"/>
    <w:multiLevelType w:val="multilevel"/>
    <w:tmpl w:val="1B283E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381636169">
    <w:abstractNumId w:val="10"/>
  </w:num>
  <w:num w:numId="2" w16cid:durableId="791903340">
    <w:abstractNumId w:val="20"/>
  </w:num>
  <w:num w:numId="3" w16cid:durableId="944069562">
    <w:abstractNumId w:val="17"/>
  </w:num>
  <w:num w:numId="4" w16cid:durableId="1136991833">
    <w:abstractNumId w:val="0"/>
  </w:num>
  <w:num w:numId="5" w16cid:durableId="2105566417">
    <w:abstractNumId w:val="1"/>
  </w:num>
  <w:num w:numId="6" w16cid:durableId="1805927877">
    <w:abstractNumId w:val="2"/>
  </w:num>
  <w:num w:numId="7" w16cid:durableId="905798264">
    <w:abstractNumId w:val="3"/>
  </w:num>
  <w:num w:numId="8" w16cid:durableId="1414813136">
    <w:abstractNumId w:val="8"/>
  </w:num>
  <w:num w:numId="9" w16cid:durableId="79523064">
    <w:abstractNumId w:val="4"/>
  </w:num>
  <w:num w:numId="10" w16cid:durableId="1085418359">
    <w:abstractNumId w:val="5"/>
  </w:num>
  <w:num w:numId="11" w16cid:durableId="500970126">
    <w:abstractNumId w:val="6"/>
  </w:num>
  <w:num w:numId="12" w16cid:durableId="683829009">
    <w:abstractNumId w:val="7"/>
  </w:num>
  <w:num w:numId="13" w16cid:durableId="2124495314">
    <w:abstractNumId w:val="9"/>
  </w:num>
  <w:num w:numId="14" w16cid:durableId="151140664">
    <w:abstractNumId w:val="30"/>
  </w:num>
  <w:num w:numId="15" w16cid:durableId="1568225038">
    <w:abstractNumId w:val="26"/>
  </w:num>
  <w:num w:numId="16" w16cid:durableId="1391996142">
    <w:abstractNumId w:val="31"/>
  </w:num>
  <w:num w:numId="17" w16cid:durableId="1404374260">
    <w:abstractNumId w:val="15"/>
  </w:num>
  <w:num w:numId="18" w16cid:durableId="1597058249">
    <w:abstractNumId w:val="28"/>
  </w:num>
  <w:num w:numId="19" w16cid:durableId="1623420422">
    <w:abstractNumId w:val="21"/>
  </w:num>
  <w:num w:numId="20" w16cid:durableId="954218777">
    <w:abstractNumId w:val="19"/>
  </w:num>
  <w:num w:numId="21" w16cid:durableId="1121917081">
    <w:abstractNumId w:val="25"/>
  </w:num>
  <w:num w:numId="22" w16cid:durableId="246154821">
    <w:abstractNumId w:val="23"/>
  </w:num>
  <w:num w:numId="23" w16cid:durableId="321548845">
    <w:abstractNumId w:val="11"/>
  </w:num>
  <w:num w:numId="24" w16cid:durableId="963847543">
    <w:abstractNumId w:val="32"/>
  </w:num>
  <w:num w:numId="25" w16cid:durableId="593393977">
    <w:abstractNumId w:val="27"/>
  </w:num>
  <w:num w:numId="26" w16cid:durableId="153034919">
    <w:abstractNumId w:val="14"/>
  </w:num>
  <w:num w:numId="27" w16cid:durableId="1576277336">
    <w:abstractNumId w:val="13"/>
  </w:num>
  <w:num w:numId="28" w16cid:durableId="324167833">
    <w:abstractNumId w:val="24"/>
  </w:num>
  <w:num w:numId="29" w16cid:durableId="2128304431">
    <w:abstractNumId w:val="22"/>
  </w:num>
  <w:num w:numId="30" w16cid:durableId="593782094">
    <w:abstractNumId w:val="29"/>
  </w:num>
  <w:num w:numId="31" w16cid:durableId="918564499">
    <w:abstractNumId w:val="34"/>
  </w:num>
  <w:num w:numId="32" w16cid:durableId="1020618456">
    <w:abstractNumId w:val="18"/>
  </w:num>
  <w:num w:numId="33" w16cid:durableId="565918207">
    <w:abstractNumId w:val="16"/>
  </w:num>
  <w:num w:numId="34" w16cid:durableId="287515676">
    <w:abstractNumId w:val="12"/>
  </w:num>
  <w:num w:numId="35" w16cid:durableId="14944488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C9"/>
    <w:rsid w:val="000107A7"/>
    <w:rsid w:val="00032829"/>
    <w:rsid w:val="00040561"/>
    <w:rsid w:val="00070937"/>
    <w:rsid w:val="00083CE7"/>
    <w:rsid w:val="000B7559"/>
    <w:rsid w:val="000E0B9A"/>
    <w:rsid w:val="000E0D15"/>
    <w:rsid w:val="00105F31"/>
    <w:rsid w:val="0014140A"/>
    <w:rsid w:val="0015176B"/>
    <w:rsid w:val="001720A5"/>
    <w:rsid w:val="001900FC"/>
    <w:rsid w:val="001B3846"/>
    <w:rsid w:val="00213D87"/>
    <w:rsid w:val="002336A9"/>
    <w:rsid w:val="002343D7"/>
    <w:rsid w:val="00234756"/>
    <w:rsid w:val="00236552"/>
    <w:rsid w:val="002369CA"/>
    <w:rsid w:val="00281BB1"/>
    <w:rsid w:val="002C7710"/>
    <w:rsid w:val="002D37A6"/>
    <w:rsid w:val="002F56B0"/>
    <w:rsid w:val="0030096D"/>
    <w:rsid w:val="0030479F"/>
    <w:rsid w:val="00317618"/>
    <w:rsid w:val="00340DC9"/>
    <w:rsid w:val="00373EBB"/>
    <w:rsid w:val="003A0711"/>
    <w:rsid w:val="003F031C"/>
    <w:rsid w:val="003F5384"/>
    <w:rsid w:val="004073BC"/>
    <w:rsid w:val="00412609"/>
    <w:rsid w:val="004170F4"/>
    <w:rsid w:val="0042254F"/>
    <w:rsid w:val="00444AA1"/>
    <w:rsid w:val="00466D27"/>
    <w:rsid w:val="00491A5C"/>
    <w:rsid w:val="004B218A"/>
    <w:rsid w:val="004D6DB1"/>
    <w:rsid w:val="00520405"/>
    <w:rsid w:val="005251F7"/>
    <w:rsid w:val="005759EF"/>
    <w:rsid w:val="00586836"/>
    <w:rsid w:val="005900AA"/>
    <w:rsid w:val="005A355E"/>
    <w:rsid w:val="005D1213"/>
    <w:rsid w:val="005D7437"/>
    <w:rsid w:val="005E5B6B"/>
    <w:rsid w:val="005E676F"/>
    <w:rsid w:val="006033E7"/>
    <w:rsid w:val="006243FF"/>
    <w:rsid w:val="00660C79"/>
    <w:rsid w:val="00662806"/>
    <w:rsid w:val="006D0966"/>
    <w:rsid w:val="006D16CE"/>
    <w:rsid w:val="00760F9A"/>
    <w:rsid w:val="00766162"/>
    <w:rsid w:val="0077620C"/>
    <w:rsid w:val="00777D25"/>
    <w:rsid w:val="007C3B87"/>
    <w:rsid w:val="007C3F12"/>
    <w:rsid w:val="007D441B"/>
    <w:rsid w:val="007E0BCE"/>
    <w:rsid w:val="00801105"/>
    <w:rsid w:val="00861B46"/>
    <w:rsid w:val="008A5426"/>
    <w:rsid w:val="008C1A73"/>
    <w:rsid w:val="008D113C"/>
    <w:rsid w:val="008D376F"/>
    <w:rsid w:val="008D679E"/>
    <w:rsid w:val="00917BB1"/>
    <w:rsid w:val="0096745E"/>
    <w:rsid w:val="00975D21"/>
    <w:rsid w:val="00980531"/>
    <w:rsid w:val="009A240D"/>
    <w:rsid w:val="009A2413"/>
    <w:rsid w:val="00A21F09"/>
    <w:rsid w:val="00A4691F"/>
    <w:rsid w:val="00A71AAE"/>
    <w:rsid w:val="00A9349C"/>
    <w:rsid w:val="00AC625F"/>
    <w:rsid w:val="00AE068C"/>
    <w:rsid w:val="00AF69BC"/>
    <w:rsid w:val="00B26B28"/>
    <w:rsid w:val="00B46E48"/>
    <w:rsid w:val="00B54CF4"/>
    <w:rsid w:val="00B758D5"/>
    <w:rsid w:val="00B86BC1"/>
    <w:rsid w:val="00BA0B5D"/>
    <w:rsid w:val="00BE33AD"/>
    <w:rsid w:val="00BE60E1"/>
    <w:rsid w:val="00BF4000"/>
    <w:rsid w:val="00C47677"/>
    <w:rsid w:val="00C569B9"/>
    <w:rsid w:val="00C63AF5"/>
    <w:rsid w:val="00CC549B"/>
    <w:rsid w:val="00CD2186"/>
    <w:rsid w:val="00CD78AD"/>
    <w:rsid w:val="00CF7EFB"/>
    <w:rsid w:val="00D35448"/>
    <w:rsid w:val="00D661AD"/>
    <w:rsid w:val="00DC1FC5"/>
    <w:rsid w:val="00DD72FD"/>
    <w:rsid w:val="00E245AC"/>
    <w:rsid w:val="00E62524"/>
    <w:rsid w:val="00E67C75"/>
    <w:rsid w:val="00E83B86"/>
    <w:rsid w:val="00E84F82"/>
    <w:rsid w:val="00EA297B"/>
    <w:rsid w:val="00EC6A73"/>
    <w:rsid w:val="00ED3EE7"/>
    <w:rsid w:val="00F07048"/>
    <w:rsid w:val="00F417D5"/>
    <w:rsid w:val="00F41C07"/>
    <w:rsid w:val="00F60DD8"/>
    <w:rsid w:val="00F72274"/>
    <w:rsid w:val="00F80150"/>
    <w:rsid w:val="00FF5D5A"/>
    <w:rsid w:val="00FF669F"/>
    <w:rsid w:val="05C486B2"/>
    <w:rsid w:val="0616BB98"/>
    <w:rsid w:val="07B39323"/>
    <w:rsid w:val="08DBD142"/>
    <w:rsid w:val="0B7F61F4"/>
    <w:rsid w:val="0E943D91"/>
    <w:rsid w:val="0F73567E"/>
    <w:rsid w:val="1102CE0B"/>
    <w:rsid w:val="110F26DF"/>
    <w:rsid w:val="157F1BE1"/>
    <w:rsid w:val="171AEC42"/>
    <w:rsid w:val="177E6863"/>
    <w:rsid w:val="18B6BCA3"/>
    <w:rsid w:val="1D248696"/>
    <w:rsid w:val="1D853598"/>
    <w:rsid w:val="1D8A2DC6"/>
    <w:rsid w:val="21D07249"/>
    <w:rsid w:val="23CCC4A3"/>
    <w:rsid w:val="24C93BDA"/>
    <w:rsid w:val="27216785"/>
    <w:rsid w:val="27B2D68B"/>
    <w:rsid w:val="297BB494"/>
    <w:rsid w:val="298BB858"/>
    <w:rsid w:val="2B2788B9"/>
    <w:rsid w:val="2B95B4C1"/>
    <w:rsid w:val="2BA6C785"/>
    <w:rsid w:val="2BEAA9BF"/>
    <w:rsid w:val="2DC384F3"/>
    <w:rsid w:val="2F4CBE9D"/>
    <w:rsid w:val="3082629C"/>
    <w:rsid w:val="334E5D49"/>
    <w:rsid w:val="35223FE0"/>
    <w:rsid w:val="3551F197"/>
    <w:rsid w:val="36BE1041"/>
    <w:rsid w:val="386C2230"/>
    <w:rsid w:val="3B596F2E"/>
    <w:rsid w:val="3E250AB7"/>
    <w:rsid w:val="47D97775"/>
    <w:rsid w:val="482DD9C9"/>
    <w:rsid w:val="49DBB01D"/>
    <w:rsid w:val="4C860DDF"/>
    <w:rsid w:val="4CBC10A3"/>
    <w:rsid w:val="4EF97504"/>
    <w:rsid w:val="53AC8FF5"/>
    <w:rsid w:val="546B8A4D"/>
    <w:rsid w:val="54D91E65"/>
    <w:rsid w:val="557108BB"/>
    <w:rsid w:val="55F53ADD"/>
    <w:rsid w:val="569191BD"/>
    <w:rsid w:val="583CDB29"/>
    <w:rsid w:val="59402ADC"/>
    <w:rsid w:val="5B8C0ADB"/>
    <w:rsid w:val="5BD79F1F"/>
    <w:rsid w:val="5D19D868"/>
    <w:rsid w:val="5E8DD4BC"/>
    <w:rsid w:val="6106C4F9"/>
    <w:rsid w:val="64D1739D"/>
    <w:rsid w:val="65DA361C"/>
    <w:rsid w:val="65EE2092"/>
    <w:rsid w:val="65F5F8C7"/>
    <w:rsid w:val="67AAF185"/>
    <w:rsid w:val="693C3B7F"/>
    <w:rsid w:val="6E291000"/>
    <w:rsid w:val="6E44309B"/>
    <w:rsid w:val="7170BDA4"/>
    <w:rsid w:val="75998B36"/>
    <w:rsid w:val="7C2688BD"/>
    <w:rsid w:val="7F3B6223"/>
    <w:rsid w:val="7F642D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458AE"/>
  <w15:chartTrackingRefBased/>
  <w15:docId w15:val="{99AF3C68-D1AC-4598-A8BC-0672DCCD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ListParagraph">
    <w:name w:val="List Paragraph"/>
    <w:basedOn w:val="Normal"/>
    <w:uiPriority w:val="34"/>
    <w:qFormat/>
    <w:rsid w:val="00DD72FD"/>
    <w:pPr>
      <w:ind w:left="720"/>
      <w:contextualSpacing/>
    </w:pPr>
  </w:style>
  <w:style w:type="paragraph" w:customStyle="1" w:styleId="paragraph">
    <w:name w:val="paragraph"/>
    <w:basedOn w:val="Normal"/>
    <w:rsid w:val="007E0BC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7E0BCE"/>
  </w:style>
  <w:style w:type="character" w:customStyle="1" w:styleId="eop">
    <w:name w:val="eop"/>
    <w:basedOn w:val="DefaultParagraphFont"/>
    <w:rsid w:val="007E0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4573">
      <w:bodyDiv w:val="1"/>
      <w:marLeft w:val="0"/>
      <w:marRight w:val="0"/>
      <w:marTop w:val="0"/>
      <w:marBottom w:val="0"/>
      <w:divBdr>
        <w:top w:val="none" w:sz="0" w:space="0" w:color="auto"/>
        <w:left w:val="none" w:sz="0" w:space="0" w:color="auto"/>
        <w:bottom w:val="none" w:sz="0" w:space="0" w:color="auto"/>
        <w:right w:val="none" w:sz="0" w:space="0" w:color="auto"/>
      </w:divBdr>
      <w:divsChild>
        <w:div w:id="2083403385">
          <w:marLeft w:val="0"/>
          <w:marRight w:val="0"/>
          <w:marTop w:val="0"/>
          <w:marBottom w:val="0"/>
          <w:divBdr>
            <w:top w:val="none" w:sz="0" w:space="0" w:color="auto"/>
            <w:left w:val="none" w:sz="0" w:space="0" w:color="auto"/>
            <w:bottom w:val="none" w:sz="0" w:space="0" w:color="auto"/>
            <w:right w:val="none" w:sz="0" w:space="0" w:color="auto"/>
          </w:divBdr>
          <w:divsChild>
            <w:div w:id="596792986">
              <w:marLeft w:val="0"/>
              <w:marRight w:val="0"/>
              <w:marTop w:val="0"/>
              <w:marBottom w:val="0"/>
              <w:divBdr>
                <w:top w:val="none" w:sz="0" w:space="0" w:color="auto"/>
                <w:left w:val="none" w:sz="0" w:space="0" w:color="auto"/>
                <w:bottom w:val="none" w:sz="0" w:space="0" w:color="auto"/>
                <w:right w:val="none" w:sz="0" w:space="0" w:color="auto"/>
              </w:divBdr>
            </w:div>
            <w:div w:id="2088915676">
              <w:marLeft w:val="0"/>
              <w:marRight w:val="0"/>
              <w:marTop w:val="0"/>
              <w:marBottom w:val="0"/>
              <w:divBdr>
                <w:top w:val="none" w:sz="0" w:space="0" w:color="auto"/>
                <w:left w:val="none" w:sz="0" w:space="0" w:color="auto"/>
                <w:bottom w:val="none" w:sz="0" w:space="0" w:color="auto"/>
                <w:right w:val="none" w:sz="0" w:space="0" w:color="auto"/>
              </w:divBdr>
            </w:div>
            <w:div w:id="1559591154">
              <w:marLeft w:val="0"/>
              <w:marRight w:val="0"/>
              <w:marTop w:val="0"/>
              <w:marBottom w:val="0"/>
              <w:divBdr>
                <w:top w:val="none" w:sz="0" w:space="0" w:color="auto"/>
                <w:left w:val="none" w:sz="0" w:space="0" w:color="auto"/>
                <w:bottom w:val="none" w:sz="0" w:space="0" w:color="auto"/>
                <w:right w:val="none" w:sz="0" w:space="0" w:color="auto"/>
              </w:divBdr>
            </w:div>
            <w:div w:id="1952394086">
              <w:marLeft w:val="0"/>
              <w:marRight w:val="0"/>
              <w:marTop w:val="0"/>
              <w:marBottom w:val="0"/>
              <w:divBdr>
                <w:top w:val="none" w:sz="0" w:space="0" w:color="auto"/>
                <w:left w:val="none" w:sz="0" w:space="0" w:color="auto"/>
                <w:bottom w:val="none" w:sz="0" w:space="0" w:color="auto"/>
                <w:right w:val="none" w:sz="0" w:space="0" w:color="auto"/>
              </w:divBdr>
            </w:div>
            <w:div w:id="1820489555">
              <w:marLeft w:val="0"/>
              <w:marRight w:val="0"/>
              <w:marTop w:val="0"/>
              <w:marBottom w:val="0"/>
              <w:divBdr>
                <w:top w:val="none" w:sz="0" w:space="0" w:color="auto"/>
                <w:left w:val="none" w:sz="0" w:space="0" w:color="auto"/>
                <w:bottom w:val="none" w:sz="0" w:space="0" w:color="auto"/>
                <w:right w:val="none" w:sz="0" w:space="0" w:color="auto"/>
              </w:divBdr>
            </w:div>
            <w:div w:id="1711225604">
              <w:marLeft w:val="0"/>
              <w:marRight w:val="0"/>
              <w:marTop w:val="0"/>
              <w:marBottom w:val="0"/>
              <w:divBdr>
                <w:top w:val="none" w:sz="0" w:space="0" w:color="auto"/>
                <w:left w:val="none" w:sz="0" w:space="0" w:color="auto"/>
                <w:bottom w:val="none" w:sz="0" w:space="0" w:color="auto"/>
                <w:right w:val="none" w:sz="0" w:space="0" w:color="auto"/>
              </w:divBdr>
            </w:div>
            <w:div w:id="793449593">
              <w:marLeft w:val="0"/>
              <w:marRight w:val="0"/>
              <w:marTop w:val="0"/>
              <w:marBottom w:val="0"/>
              <w:divBdr>
                <w:top w:val="none" w:sz="0" w:space="0" w:color="auto"/>
                <w:left w:val="none" w:sz="0" w:space="0" w:color="auto"/>
                <w:bottom w:val="none" w:sz="0" w:space="0" w:color="auto"/>
                <w:right w:val="none" w:sz="0" w:space="0" w:color="auto"/>
              </w:divBdr>
            </w:div>
          </w:divsChild>
        </w:div>
        <w:div w:id="1753042810">
          <w:marLeft w:val="0"/>
          <w:marRight w:val="0"/>
          <w:marTop w:val="0"/>
          <w:marBottom w:val="0"/>
          <w:divBdr>
            <w:top w:val="none" w:sz="0" w:space="0" w:color="auto"/>
            <w:left w:val="none" w:sz="0" w:space="0" w:color="auto"/>
            <w:bottom w:val="none" w:sz="0" w:space="0" w:color="auto"/>
            <w:right w:val="none" w:sz="0" w:space="0" w:color="auto"/>
          </w:divBdr>
          <w:divsChild>
            <w:div w:id="1113859820">
              <w:marLeft w:val="0"/>
              <w:marRight w:val="0"/>
              <w:marTop w:val="0"/>
              <w:marBottom w:val="0"/>
              <w:divBdr>
                <w:top w:val="none" w:sz="0" w:space="0" w:color="auto"/>
                <w:left w:val="none" w:sz="0" w:space="0" w:color="auto"/>
                <w:bottom w:val="none" w:sz="0" w:space="0" w:color="auto"/>
                <w:right w:val="none" w:sz="0" w:space="0" w:color="auto"/>
              </w:divBdr>
            </w:div>
            <w:div w:id="1022508483">
              <w:marLeft w:val="0"/>
              <w:marRight w:val="0"/>
              <w:marTop w:val="0"/>
              <w:marBottom w:val="0"/>
              <w:divBdr>
                <w:top w:val="none" w:sz="0" w:space="0" w:color="auto"/>
                <w:left w:val="none" w:sz="0" w:space="0" w:color="auto"/>
                <w:bottom w:val="none" w:sz="0" w:space="0" w:color="auto"/>
                <w:right w:val="none" w:sz="0" w:space="0" w:color="auto"/>
              </w:divBdr>
            </w:div>
            <w:div w:id="12801725">
              <w:marLeft w:val="0"/>
              <w:marRight w:val="0"/>
              <w:marTop w:val="0"/>
              <w:marBottom w:val="0"/>
              <w:divBdr>
                <w:top w:val="none" w:sz="0" w:space="0" w:color="auto"/>
                <w:left w:val="none" w:sz="0" w:space="0" w:color="auto"/>
                <w:bottom w:val="none" w:sz="0" w:space="0" w:color="auto"/>
                <w:right w:val="none" w:sz="0" w:space="0" w:color="auto"/>
              </w:divBdr>
            </w:div>
            <w:div w:id="909268117">
              <w:marLeft w:val="0"/>
              <w:marRight w:val="0"/>
              <w:marTop w:val="0"/>
              <w:marBottom w:val="0"/>
              <w:divBdr>
                <w:top w:val="none" w:sz="0" w:space="0" w:color="auto"/>
                <w:left w:val="none" w:sz="0" w:space="0" w:color="auto"/>
                <w:bottom w:val="none" w:sz="0" w:space="0" w:color="auto"/>
                <w:right w:val="none" w:sz="0" w:space="0" w:color="auto"/>
              </w:divBdr>
            </w:div>
            <w:div w:id="396392960">
              <w:marLeft w:val="0"/>
              <w:marRight w:val="0"/>
              <w:marTop w:val="0"/>
              <w:marBottom w:val="0"/>
              <w:divBdr>
                <w:top w:val="none" w:sz="0" w:space="0" w:color="auto"/>
                <w:left w:val="none" w:sz="0" w:space="0" w:color="auto"/>
                <w:bottom w:val="none" w:sz="0" w:space="0" w:color="auto"/>
                <w:right w:val="none" w:sz="0" w:space="0" w:color="auto"/>
              </w:divBdr>
            </w:div>
            <w:div w:id="293682512">
              <w:marLeft w:val="0"/>
              <w:marRight w:val="0"/>
              <w:marTop w:val="0"/>
              <w:marBottom w:val="0"/>
              <w:divBdr>
                <w:top w:val="none" w:sz="0" w:space="0" w:color="auto"/>
                <w:left w:val="none" w:sz="0" w:space="0" w:color="auto"/>
                <w:bottom w:val="none" w:sz="0" w:space="0" w:color="auto"/>
                <w:right w:val="none" w:sz="0" w:space="0" w:color="auto"/>
              </w:divBdr>
            </w:div>
            <w:div w:id="797644201">
              <w:marLeft w:val="0"/>
              <w:marRight w:val="0"/>
              <w:marTop w:val="0"/>
              <w:marBottom w:val="0"/>
              <w:divBdr>
                <w:top w:val="none" w:sz="0" w:space="0" w:color="auto"/>
                <w:left w:val="none" w:sz="0" w:space="0" w:color="auto"/>
                <w:bottom w:val="none" w:sz="0" w:space="0" w:color="auto"/>
                <w:right w:val="none" w:sz="0" w:space="0" w:color="auto"/>
              </w:divBdr>
            </w:div>
            <w:div w:id="1207520794">
              <w:marLeft w:val="0"/>
              <w:marRight w:val="0"/>
              <w:marTop w:val="0"/>
              <w:marBottom w:val="0"/>
              <w:divBdr>
                <w:top w:val="none" w:sz="0" w:space="0" w:color="auto"/>
                <w:left w:val="none" w:sz="0" w:space="0" w:color="auto"/>
                <w:bottom w:val="none" w:sz="0" w:space="0" w:color="auto"/>
                <w:right w:val="none" w:sz="0" w:space="0" w:color="auto"/>
              </w:divBdr>
            </w:div>
            <w:div w:id="1709645818">
              <w:marLeft w:val="0"/>
              <w:marRight w:val="0"/>
              <w:marTop w:val="0"/>
              <w:marBottom w:val="0"/>
              <w:divBdr>
                <w:top w:val="none" w:sz="0" w:space="0" w:color="auto"/>
                <w:left w:val="none" w:sz="0" w:space="0" w:color="auto"/>
                <w:bottom w:val="none" w:sz="0" w:space="0" w:color="auto"/>
                <w:right w:val="none" w:sz="0" w:space="0" w:color="auto"/>
              </w:divBdr>
            </w:div>
            <w:div w:id="14125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31313">
      <w:bodyDiv w:val="1"/>
      <w:marLeft w:val="0"/>
      <w:marRight w:val="0"/>
      <w:marTop w:val="0"/>
      <w:marBottom w:val="0"/>
      <w:divBdr>
        <w:top w:val="none" w:sz="0" w:space="0" w:color="auto"/>
        <w:left w:val="none" w:sz="0" w:space="0" w:color="auto"/>
        <w:bottom w:val="none" w:sz="0" w:space="0" w:color="auto"/>
        <w:right w:val="none" w:sz="0" w:space="0" w:color="auto"/>
      </w:divBdr>
      <w:divsChild>
        <w:div w:id="743336504">
          <w:marLeft w:val="0"/>
          <w:marRight w:val="0"/>
          <w:marTop w:val="0"/>
          <w:marBottom w:val="0"/>
          <w:divBdr>
            <w:top w:val="none" w:sz="0" w:space="0" w:color="auto"/>
            <w:left w:val="none" w:sz="0" w:space="0" w:color="auto"/>
            <w:bottom w:val="none" w:sz="0" w:space="0" w:color="auto"/>
            <w:right w:val="none" w:sz="0" w:space="0" w:color="auto"/>
          </w:divBdr>
        </w:div>
        <w:div w:id="108206674">
          <w:marLeft w:val="0"/>
          <w:marRight w:val="0"/>
          <w:marTop w:val="0"/>
          <w:marBottom w:val="0"/>
          <w:divBdr>
            <w:top w:val="none" w:sz="0" w:space="0" w:color="auto"/>
            <w:left w:val="none" w:sz="0" w:space="0" w:color="auto"/>
            <w:bottom w:val="none" w:sz="0" w:space="0" w:color="auto"/>
            <w:right w:val="none" w:sz="0" w:space="0" w:color="auto"/>
          </w:divBdr>
        </w:div>
        <w:div w:id="947202243">
          <w:marLeft w:val="0"/>
          <w:marRight w:val="0"/>
          <w:marTop w:val="0"/>
          <w:marBottom w:val="0"/>
          <w:divBdr>
            <w:top w:val="none" w:sz="0" w:space="0" w:color="auto"/>
            <w:left w:val="none" w:sz="0" w:space="0" w:color="auto"/>
            <w:bottom w:val="none" w:sz="0" w:space="0" w:color="auto"/>
            <w:right w:val="none" w:sz="0" w:space="0" w:color="auto"/>
          </w:divBdr>
        </w:div>
        <w:div w:id="1619213495">
          <w:marLeft w:val="0"/>
          <w:marRight w:val="0"/>
          <w:marTop w:val="0"/>
          <w:marBottom w:val="0"/>
          <w:divBdr>
            <w:top w:val="none" w:sz="0" w:space="0" w:color="auto"/>
            <w:left w:val="none" w:sz="0" w:space="0" w:color="auto"/>
            <w:bottom w:val="none" w:sz="0" w:space="0" w:color="auto"/>
            <w:right w:val="none" w:sz="0" w:space="0" w:color="auto"/>
          </w:divBdr>
        </w:div>
        <w:div w:id="1283878519">
          <w:marLeft w:val="0"/>
          <w:marRight w:val="0"/>
          <w:marTop w:val="0"/>
          <w:marBottom w:val="0"/>
          <w:divBdr>
            <w:top w:val="none" w:sz="0" w:space="0" w:color="auto"/>
            <w:left w:val="none" w:sz="0" w:space="0" w:color="auto"/>
            <w:bottom w:val="none" w:sz="0" w:space="0" w:color="auto"/>
            <w:right w:val="none" w:sz="0" w:space="0" w:color="auto"/>
          </w:divBdr>
        </w:div>
        <w:div w:id="41950508">
          <w:marLeft w:val="0"/>
          <w:marRight w:val="0"/>
          <w:marTop w:val="0"/>
          <w:marBottom w:val="0"/>
          <w:divBdr>
            <w:top w:val="none" w:sz="0" w:space="0" w:color="auto"/>
            <w:left w:val="none" w:sz="0" w:space="0" w:color="auto"/>
            <w:bottom w:val="none" w:sz="0" w:space="0" w:color="auto"/>
            <w:right w:val="none" w:sz="0" w:space="0" w:color="auto"/>
          </w:divBdr>
        </w:div>
        <w:div w:id="923757046">
          <w:marLeft w:val="0"/>
          <w:marRight w:val="0"/>
          <w:marTop w:val="0"/>
          <w:marBottom w:val="0"/>
          <w:divBdr>
            <w:top w:val="none" w:sz="0" w:space="0" w:color="auto"/>
            <w:left w:val="none" w:sz="0" w:space="0" w:color="auto"/>
            <w:bottom w:val="none" w:sz="0" w:space="0" w:color="auto"/>
            <w:right w:val="none" w:sz="0" w:space="0" w:color="auto"/>
          </w:divBdr>
        </w:div>
        <w:div w:id="1024524829">
          <w:marLeft w:val="0"/>
          <w:marRight w:val="0"/>
          <w:marTop w:val="0"/>
          <w:marBottom w:val="0"/>
          <w:divBdr>
            <w:top w:val="none" w:sz="0" w:space="0" w:color="auto"/>
            <w:left w:val="none" w:sz="0" w:space="0" w:color="auto"/>
            <w:bottom w:val="none" w:sz="0" w:space="0" w:color="auto"/>
            <w:right w:val="none" w:sz="0" w:space="0" w:color="auto"/>
          </w:divBdr>
        </w:div>
        <w:div w:id="349335778">
          <w:marLeft w:val="0"/>
          <w:marRight w:val="0"/>
          <w:marTop w:val="0"/>
          <w:marBottom w:val="0"/>
          <w:divBdr>
            <w:top w:val="none" w:sz="0" w:space="0" w:color="auto"/>
            <w:left w:val="none" w:sz="0" w:space="0" w:color="auto"/>
            <w:bottom w:val="none" w:sz="0" w:space="0" w:color="auto"/>
            <w:right w:val="none" w:sz="0" w:space="0" w:color="auto"/>
          </w:divBdr>
        </w:div>
        <w:div w:id="705834106">
          <w:marLeft w:val="0"/>
          <w:marRight w:val="0"/>
          <w:marTop w:val="0"/>
          <w:marBottom w:val="0"/>
          <w:divBdr>
            <w:top w:val="none" w:sz="0" w:space="0" w:color="auto"/>
            <w:left w:val="none" w:sz="0" w:space="0" w:color="auto"/>
            <w:bottom w:val="none" w:sz="0" w:space="0" w:color="auto"/>
            <w:right w:val="none" w:sz="0" w:space="0" w:color="auto"/>
          </w:divBdr>
        </w:div>
        <w:div w:id="1490558578">
          <w:marLeft w:val="0"/>
          <w:marRight w:val="0"/>
          <w:marTop w:val="0"/>
          <w:marBottom w:val="0"/>
          <w:divBdr>
            <w:top w:val="none" w:sz="0" w:space="0" w:color="auto"/>
            <w:left w:val="none" w:sz="0" w:space="0" w:color="auto"/>
            <w:bottom w:val="none" w:sz="0" w:space="0" w:color="auto"/>
            <w:right w:val="none" w:sz="0" w:space="0" w:color="auto"/>
          </w:divBdr>
        </w:div>
        <w:div w:id="2109083490">
          <w:marLeft w:val="0"/>
          <w:marRight w:val="0"/>
          <w:marTop w:val="0"/>
          <w:marBottom w:val="0"/>
          <w:divBdr>
            <w:top w:val="none" w:sz="0" w:space="0" w:color="auto"/>
            <w:left w:val="none" w:sz="0" w:space="0" w:color="auto"/>
            <w:bottom w:val="none" w:sz="0" w:space="0" w:color="auto"/>
            <w:right w:val="none" w:sz="0" w:space="0" w:color="auto"/>
          </w:divBdr>
        </w:div>
        <w:div w:id="716514625">
          <w:marLeft w:val="0"/>
          <w:marRight w:val="0"/>
          <w:marTop w:val="0"/>
          <w:marBottom w:val="0"/>
          <w:divBdr>
            <w:top w:val="none" w:sz="0" w:space="0" w:color="auto"/>
            <w:left w:val="none" w:sz="0" w:space="0" w:color="auto"/>
            <w:bottom w:val="none" w:sz="0" w:space="0" w:color="auto"/>
            <w:right w:val="none" w:sz="0" w:space="0" w:color="auto"/>
          </w:divBdr>
        </w:div>
        <w:div w:id="1152404715">
          <w:marLeft w:val="0"/>
          <w:marRight w:val="0"/>
          <w:marTop w:val="0"/>
          <w:marBottom w:val="0"/>
          <w:divBdr>
            <w:top w:val="none" w:sz="0" w:space="0" w:color="auto"/>
            <w:left w:val="none" w:sz="0" w:space="0" w:color="auto"/>
            <w:bottom w:val="none" w:sz="0" w:space="0" w:color="auto"/>
            <w:right w:val="none" w:sz="0" w:space="0" w:color="auto"/>
          </w:divBdr>
        </w:div>
        <w:div w:id="1810246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pa.org.uk/media/tnoa12he/waste-upholstered-domestic-seating-containing-pops-guidance.pdf" TargetMode="External"/><Relationship Id="rId18" Type="http://schemas.openxmlformats.org/officeDocument/2006/relationships/hyperlink" Target="mailto:equalities@sepa.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epa.org.uk/media/tnoa12he/waste-upholstered-domestic-seating-containing-pops-guidance.pdf" TargetMode="External"/><Relationship Id="rId17" Type="http://schemas.openxmlformats.org/officeDocument/2006/relationships/hyperlink" Target="https://www.gov.uk/guidance/control-and-monitor-emissions-for-your-environmental-permi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zappshelter.com/waste-storage-shelters/" TargetMode="External"/><Relationship Id="rId20" Type="http://schemas.openxmlformats.org/officeDocument/2006/relationships/hyperlink" Target="http://www.sep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nationalwaste@sepa.org.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contactscotland-bs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ionalwaste@sepa.org.uk"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C83784422864DA3A8DFDABA8D1988" ma:contentTypeVersion="17" ma:contentTypeDescription="Create a new document." ma:contentTypeScope="" ma:versionID="8ca77565321ea5e225d10abd3759bc29">
  <xsd:schema xmlns:xsd="http://www.w3.org/2001/XMLSchema" xmlns:xs="http://www.w3.org/2001/XMLSchema" xmlns:p="http://schemas.microsoft.com/office/2006/metadata/properties" xmlns:ns2="e02bd00c-3059-42c9-b813-f4fee2671bfc" xmlns:ns3="d1db0558-f140-4f90-8466-c94a41a190da" xmlns:ns4="6817a18b-ca13-4b62-8bc4-ed31bbcf9b80" targetNamespace="http://schemas.microsoft.com/office/2006/metadata/properties" ma:root="true" ma:fieldsID="2614aa8f0b9244a3e06d3aac92fadfba" ns2:_="" ns3:_="" ns4:_="">
    <xsd:import namespace="e02bd00c-3059-42c9-b813-f4fee2671bfc"/>
    <xsd:import namespace="d1db0558-f140-4f90-8466-c94a41a190da"/>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bd00c-3059-42c9-b813-f4fee2671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b0558-f140-4f90-8466-c94a41a190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c8d54c1-39d0-4b14-8827-2efbeaf19c28}" ma:internalName="TaxCatchAll" ma:showField="CatchAllData" ma:web="d1db0558-f140-4f90-8466-c94a41a19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2bd00c-3059-42c9-b813-f4fee2671bfc">
      <Terms xmlns="http://schemas.microsoft.com/office/infopath/2007/PartnerControls"/>
    </lcf76f155ced4ddcb4097134ff3c332f>
    <TaxCatchAll xmlns="6817a18b-ca13-4b62-8bc4-ed31bbcf9b80" xsi:nil="true"/>
  </documentManagement>
</p:properties>
</file>

<file path=customXml/itemProps1.xml><?xml version="1.0" encoding="utf-8"?>
<ds:datastoreItem xmlns:ds="http://schemas.openxmlformats.org/officeDocument/2006/customXml" ds:itemID="{7FF970B6-D8B1-4BB4-B474-A17A98340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bd00c-3059-42c9-b813-f4fee2671bfc"/>
    <ds:schemaRef ds:uri="d1db0558-f140-4f90-8466-c94a41a190da"/>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4.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 ds:uri="e02bd00c-3059-42c9-b813-f4fee2671bfc"/>
    <ds:schemaRef ds:uri="6817a18b-ca13-4b62-8bc4-ed31bbcf9b80"/>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4</TotalTime>
  <Pages>8</Pages>
  <Words>1562</Words>
  <Characters>8904</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Heggie, Mark</dc:creator>
  <cp:keywords/>
  <dc:description/>
  <cp:lastModifiedBy>Natasha Caron</cp:lastModifiedBy>
  <cp:revision>2</cp:revision>
  <cp:lastPrinted>2023-03-23T14:44:00Z</cp:lastPrinted>
  <dcterms:created xsi:type="dcterms:W3CDTF">2024-03-15T16:18:00Z</dcterms:created>
  <dcterms:modified xsi:type="dcterms:W3CDTF">2024-03-15T16:18:00Z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0x010100521C83784422864DA3A8DFDABA8D1988</vt:lpwstr>
  </property>
  <property fmtid="{D5CDD505-2E9C-101B-9397-08002B2CF9AE}" pid="3" name="MSIP_Label_ea4fd52f-9814-4cae-aa53-0ea7b16cd381_Enabled">
    <vt:lpwstr>true</vt:lpwstr>
  </property>
  <property fmtid="{D5CDD505-2E9C-101B-9397-08002B2CF9AE}" pid="4" name="MSIP_Label_ea4fd52f-9814-4cae-aa53-0ea7b16cd381_SetDate">
    <vt:lpwstr>2024-02-08T17:22:12Z</vt:lpwstr>
  </property>
  <property fmtid="{D5CDD505-2E9C-101B-9397-08002B2CF9AE}" pid="5" name="MSIP_Label_ea4fd52f-9814-4cae-aa53-0ea7b16cd381_Method">
    <vt:lpwstr>Privileged</vt:lpwstr>
  </property>
  <property fmtid="{D5CDD505-2E9C-101B-9397-08002B2CF9AE}" pid="6" name="MSIP_Label_ea4fd52f-9814-4cae-aa53-0ea7b16cd381_Name">
    <vt:lpwstr>Official General</vt:lpwstr>
  </property>
  <property fmtid="{D5CDD505-2E9C-101B-9397-08002B2CF9AE}" pid="7" name="MSIP_Label_ea4fd52f-9814-4cae-aa53-0ea7b16cd381_SiteId">
    <vt:lpwstr>5cf26d65-cf46-4c72-ba82-7577d9c2d7ab</vt:lpwstr>
  </property>
  <property fmtid="{D5CDD505-2E9C-101B-9397-08002B2CF9AE}" pid="8" name="MSIP_Label_ea4fd52f-9814-4cae-aa53-0ea7b16cd381_ActionId">
    <vt:lpwstr>28c1105d-2946-4f42-8b19-52e42125cbef</vt:lpwstr>
  </property>
  <property fmtid="{D5CDD505-2E9C-101B-9397-08002B2CF9AE}" pid="9" name="MSIP_Label_ea4fd52f-9814-4cae-aa53-0ea7b16cd381_ContentBits">
    <vt:lpwstr>3</vt:lpwstr>
  </property>
</Properties>
</file>