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AA1BB" w14:textId="3C0D290E" w:rsidR="000455C8" w:rsidRDefault="000455C8" w:rsidP="00077038">
      <w:pPr>
        <w:pStyle w:val="Title"/>
      </w:pPr>
      <w:r>
        <w:t>Guidance</w:t>
      </w:r>
      <w:r w:rsidR="00A40C01">
        <w:t xml:space="preserve"> on</w:t>
      </w:r>
      <w:r w:rsidR="007050DC">
        <w:t xml:space="preserve"> </w:t>
      </w:r>
      <w:r w:rsidR="003B5EF8">
        <w:t xml:space="preserve">accessing </w:t>
      </w:r>
      <w:r w:rsidR="00B1360B">
        <w:t>H</w:t>
      </w:r>
      <w:r w:rsidR="007050DC">
        <w:t xml:space="preserve">ydrometric </w:t>
      </w:r>
      <w:r w:rsidR="00D507B8">
        <w:t>information</w:t>
      </w:r>
      <w:r>
        <w:t xml:space="preserve"> from SEPA </w:t>
      </w:r>
      <w:bookmarkStart w:id="0" w:name="_GoBack"/>
      <w:bookmarkEnd w:id="0"/>
    </w:p>
    <w:p w14:paraId="51DCF115" w14:textId="77777777" w:rsidR="007050FD" w:rsidRPr="007050FD" w:rsidRDefault="007050FD" w:rsidP="007050FD"/>
    <w:sdt>
      <w:sdtPr>
        <w:rPr>
          <w:rFonts w:ascii="Calibri" w:eastAsiaTheme="minorHAnsi" w:hAnsi="Calibri" w:cs="Times New Roman"/>
          <w:color w:val="auto"/>
          <w:sz w:val="22"/>
          <w:szCs w:val="22"/>
          <w:lang w:val="en-GB"/>
        </w:rPr>
        <w:id w:val="-1490174427"/>
        <w:docPartObj>
          <w:docPartGallery w:val="Table of Contents"/>
          <w:docPartUnique/>
        </w:docPartObj>
      </w:sdtPr>
      <w:sdtEndPr>
        <w:rPr>
          <w:b/>
          <w:bCs/>
          <w:noProof/>
        </w:rPr>
      </w:sdtEndPr>
      <w:sdtContent>
        <w:p w14:paraId="0C568CCB" w14:textId="77777777" w:rsidR="00144E06" w:rsidRDefault="00144E06" w:rsidP="00D90137">
          <w:pPr>
            <w:pStyle w:val="TOCHeading"/>
            <w:spacing w:before="0"/>
          </w:pPr>
          <w:r>
            <w:t>Contents</w:t>
          </w:r>
        </w:p>
        <w:p w14:paraId="74898794" w14:textId="51BC79CE" w:rsidR="00A56745" w:rsidRDefault="00144E06">
          <w:pPr>
            <w:pStyle w:val="TOC1"/>
            <w:tabs>
              <w:tab w:val="left" w:pos="440"/>
              <w:tab w:val="right" w:leader="dot" w:pos="901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57903107" w:history="1">
            <w:r w:rsidR="00A56745" w:rsidRPr="003F6254">
              <w:rPr>
                <w:rStyle w:val="Hyperlink"/>
                <w:noProof/>
              </w:rPr>
              <w:t>1.</w:t>
            </w:r>
            <w:r w:rsidR="00A56745">
              <w:rPr>
                <w:rFonts w:asciiTheme="minorHAnsi" w:eastAsiaTheme="minorEastAsia" w:hAnsiTheme="minorHAnsi" w:cstheme="minorBidi"/>
                <w:noProof/>
                <w:lang w:eastAsia="en-GB"/>
              </w:rPr>
              <w:tab/>
            </w:r>
            <w:r w:rsidR="00A56745" w:rsidRPr="003F6254">
              <w:rPr>
                <w:rStyle w:val="Hyperlink"/>
                <w:noProof/>
              </w:rPr>
              <w:t>Requesting SEPA Hydrometric data</w:t>
            </w:r>
            <w:r w:rsidR="00A56745">
              <w:rPr>
                <w:noProof/>
                <w:webHidden/>
              </w:rPr>
              <w:tab/>
            </w:r>
            <w:r w:rsidR="00A56745">
              <w:rPr>
                <w:noProof/>
                <w:webHidden/>
              </w:rPr>
              <w:fldChar w:fldCharType="begin"/>
            </w:r>
            <w:r w:rsidR="00A56745">
              <w:rPr>
                <w:noProof/>
                <w:webHidden/>
              </w:rPr>
              <w:instrText xml:space="preserve"> PAGEREF _Toc57903107 \h </w:instrText>
            </w:r>
            <w:r w:rsidR="00A56745">
              <w:rPr>
                <w:noProof/>
                <w:webHidden/>
              </w:rPr>
            </w:r>
            <w:r w:rsidR="00A56745">
              <w:rPr>
                <w:noProof/>
                <w:webHidden/>
              </w:rPr>
              <w:fldChar w:fldCharType="separate"/>
            </w:r>
            <w:r w:rsidR="00A56745">
              <w:rPr>
                <w:noProof/>
                <w:webHidden/>
              </w:rPr>
              <w:t>1</w:t>
            </w:r>
            <w:r w:rsidR="00A56745">
              <w:rPr>
                <w:noProof/>
                <w:webHidden/>
              </w:rPr>
              <w:fldChar w:fldCharType="end"/>
            </w:r>
          </w:hyperlink>
        </w:p>
        <w:p w14:paraId="5B233AC4" w14:textId="00E18394" w:rsidR="00A56745" w:rsidRDefault="00A56745">
          <w:pPr>
            <w:pStyle w:val="TOC1"/>
            <w:tabs>
              <w:tab w:val="left" w:pos="440"/>
              <w:tab w:val="right" w:leader="dot" w:pos="9016"/>
            </w:tabs>
            <w:rPr>
              <w:rFonts w:asciiTheme="minorHAnsi" w:eastAsiaTheme="minorEastAsia" w:hAnsiTheme="minorHAnsi" w:cstheme="minorBidi"/>
              <w:noProof/>
              <w:lang w:eastAsia="en-GB"/>
            </w:rPr>
          </w:pPr>
          <w:hyperlink w:anchor="_Toc57903108" w:history="1">
            <w:r w:rsidRPr="003F6254">
              <w:rPr>
                <w:rStyle w:val="Hyperlink"/>
                <w:noProof/>
              </w:rPr>
              <w:t>2.</w:t>
            </w:r>
            <w:r>
              <w:rPr>
                <w:rFonts w:asciiTheme="minorHAnsi" w:eastAsiaTheme="minorEastAsia" w:hAnsiTheme="minorHAnsi" w:cstheme="minorBidi"/>
                <w:noProof/>
                <w:lang w:eastAsia="en-GB"/>
              </w:rPr>
              <w:tab/>
            </w:r>
            <w:r w:rsidRPr="003F6254">
              <w:rPr>
                <w:rStyle w:val="Hyperlink"/>
                <w:noProof/>
              </w:rPr>
              <w:t>Information available self-service</w:t>
            </w:r>
            <w:r>
              <w:rPr>
                <w:noProof/>
                <w:webHidden/>
              </w:rPr>
              <w:tab/>
            </w:r>
            <w:r>
              <w:rPr>
                <w:noProof/>
                <w:webHidden/>
              </w:rPr>
              <w:fldChar w:fldCharType="begin"/>
            </w:r>
            <w:r>
              <w:rPr>
                <w:noProof/>
                <w:webHidden/>
              </w:rPr>
              <w:instrText xml:space="preserve"> PAGEREF _Toc57903108 \h </w:instrText>
            </w:r>
            <w:r>
              <w:rPr>
                <w:noProof/>
                <w:webHidden/>
              </w:rPr>
            </w:r>
            <w:r>
              <w:rPr>
                <w:noProof/>
                <w:webHidden/>
              </w:rPr>
              <w:fldChar w:fldCharType="separate"/>
            </w:r>
            <w:r>
              <w:rPr>
                <w:noProof/>
                <w:webHidden/>
              </w:rPr>
              <w:t>1</w:t>
            </w:r>
            <w:r>
              <w:rPr>
                <w:noProof/>
                <w:webHidden/>
              </w:rPr>
              <w:fldChar w:fldCharType="end"/>
            </w:r>
          </w:hyperlink>
        </w:p>
        <w:p w14:paraId="719250BC" w14:textId="551E9BE9" w:rsidR="00A56745" w:rsidRDefault="00A56745">
          <w:pPr>
            <w:pStyle w:val="TOC1"/>
            <w:tabs>
              <w:tab w:val="left" w:pos="440"/>
              <w:tab w:val="right" w:leader="dot" w:pos="9016"/>
            </w:tabs>
            <w:rPr>
              <w:rFonts w:asciiTheme="minorHAnsi" w:eastAsiaTheme="minorEastAsia" w:hAnsiTheme="minorHAnsi" w:cstheme="minorBidi"/>
              <w:noProof/>
              <w:lang w:eastAsia="en-GB"/>
            </w:rPr>
          </w:pPr>
          <w:hyperlink w:anchor="_Toc57903109" w:history="1">
            <w:r w:rsidRPr="003F6254">
              <w:rPr>
                <w:rStyle w:val="Hyperlink"/>
                <w:noProof/>
              </w:rPr>
              <w:t>3.</w:t>
            </w:r>
            <w:r>
              <w:rPr>
                <w:rFonts w:asciiTheme="minorHAnsi" w:eastAsiaTheme="minorEastAsia" w:hAnsiTheme="minorHAnsi" w:cstheme="minorBidi"/>
                <w:noProof/>
                <w:lang w:eastAsia="en-GB"/>
              </w:rPr>
              <w:tab/>
            </w:r>
            <w:r w:rsidRPr="003F6254">
              <w:rPr>
                <w:rStyle w:val="Hyperlink"/>
                <w:noProof/>
              </w:rPr>
              <w:t>Information available on request</w:t>
            </w:r>
            <w:r>
              <w:rPr>
                <w:noProof/>
                <w:webHidden/>
              </w:rPr>
              <w:tab/>
            </w:r>
            <w:r>
              <w:rPr>
                <w:noProof/>
                <w:webHidden/>
              </w:rPr>
              <w:fldChar w:fldCharType="begin"/>
            </w:r>
            <w:r>
              <w:rPr>
                <w:noProof/>
                <w:webHidden/>
              </w:rPr>
              <w:instrText xml:space="preserve"> PAGEREF _Toc57903109 \h </w:instrText>
            </w:r>
            <w:r>
              <w:rPr>
                <w:noProof/>
                <w:webHidden/>
              </w:rPr>
            </w:r>
            <w:r>
              <w:rPr>
                <w:noProof/>
                <w:webHidden/>
              </w:rPr>
              <w:fldChar w:fldCharType="separate"/>
            </w:r>
            <w:r>
              <w:rPr>
                <w:noProof/>
                <w:webHidden/>
              </w:rPr>
              <w:t>2</w:t>
            </w:r>
            <w:r>
              <w:rPr>
                <w:noProof/>
                <w:webHidden/>
              </w:rPr>
              <w:fldChar w:fldCharType="end"/>
            </w:r>
          </w:hyperlink>
        </w:p>
        <w:p w14:paraId="15302CD8" w14:textId="1CDE4C88" w:rsidR="00A56745" w:rsidRDefault="00A56745">
          <w:pPr>
            <w:pStyle w:val="TOC1"/>
            <w:tabs>
              <w:tab w:val="left" w:pos="440"/>
              <w:tab w:val="right" w:leader="dot" w:pos="9016"/>
            </w:tabs>
            <w:rPr>
              <w:rFonts w:asciiTheme="minorHAnsi" w:eastAsiaTheme="minorEastAsia" w:hAnsiTheme="minorHAnsi" w:cstheme="minorBidi"/>
              <w:noProof/>
              <w:lang w:eastAsia="en-GB"/>
            </w:rPr>
          </w:pPr>
          <w:hyperlink w:anchor="_Toc57903110" w:history="1">
            <w:r w:rsidRPr="003F6254">
              <w:rPr>
                <w:rStyle w:val="Hyperlink"/>
                <w:noProof/>
              </w:rPr>
              <w:t>4.</w:t>
            </w:r>
            <w:r>
              <w:rPr>
                <w:rFonts w:asciiTheme="minorHAnsi" w:eastAsiaTheme="minorEastAsia" w:hAnsiTheme="minorHAnsi" w:cstheme="minorBidi"/>
                <w:noProof/>
                <w:lang w:eastAsia="en-GB"/>
              </w:rPr>
              <w:tab/>
            </w:r>
            <w:r w:rsidRPr="003F6254">
              <w:rPr>
                <w:rStyle w:val="Hyperlink"/>
                <w:noProof/>
              </w:rPr>
              <w:t>Tips</w:t>
            </w:r>
            <w:r>
              <w:rPr>
                <w:noProof/>
                <w:webHidden/>
              </w:rPr>
              <w:tab/>
            </w:r>
            <w:r>
              <w:rPr>
                <w:noProof/>
                <w:webHidden/>
              </w:rPr>
              <w:fldChar w:fldCharType="begin"/>
            </w:r>
            <w:r>
              <w:rPr>
                <w:noProof/>
                <w:webHidden/>
              </w:rPr>
              <w:instrText xml:space="preserve"> PAGEREF _Toc57903110 \h </w:instrText>
            </w:r>
            <w:r>
              <w:rPr>
                <w:noProof/>
                <w:webHidden/>
              </w:rPr>
            </w:r>
            <w:r>
              <w:rPr>
                <w:noProof/>
                <w:webHidden/>
              </w:rPr>
              <w:fldChar w:fldCharType="separate"/>
            </w:r>
            <w:r>
              <w:rPr>
                <w:noProof/>
                <w:webHidden/>
              </w:rPr>
              <w:t>3</w:t>
            </w:r>
            <w:r>
              <w:rPr>
                <w:noProof/>
                <w:webHidden/>
              </w:rPr>
              <w:fldChar w:fldCharType="end"/>
            </w:r>
          </w:hyperlink>
        </w:p>
        <w:p w14:paraId="74350759" w14:textId="0FFE997D" w:rsidR="00A56745" w:rsidRDefault="00A56745">
          <w:pPr>
            <w:pStyle w:val="TOC2"/>
            <w:tabs>
              <w:tab w:val="right" w:leader="dot" w:pos="9016"/>
            </w:tabs>
            <w:rPr>
              <w:rFonts w:asciiTheme="minorHAnsi" w:eastAsiaTheme="minorEastAsia" w:hAnsiTheme="minorHAnsi" w:cstheme="minorBidi"/>
              <w:noProof/>
              <w:lang w:eastAsia="en-GB"/>
            </w:rPr>
          </w:pPr>
          <w:hyperlink w:anchor="_Toc57903111" w:history="1">
            <w:r w:rsidRPr="003F6254">
              <w:rPr>
                <w:rStyle w:val="Hyperlink"/>
                <w:noProof/>
              </w:rPr>
              <w:t>Glossary</w:t>
            </w:r>
            <w:r>
              <w:rPr>
                <w:noProof/>
                <w:webHidden/>
              </w:rPr>
              <w:tab/>
            </w:r>
            <w:r>
              <w:rPr>
                <w:noProof/>
                <w:webHidden/>
              </w:rPr>
              <w:fldChar w:fldCharType="begin"/>
            </w:r>
            <w:r>
              <w:rPr>
                <w:noProof/>
                <w:webHidden/>
              </w:rPr>
              <w:instrText xml:space="preserve"> PAGEREF _Toc57903111 \h </w:instrText>
            </w:r>
            <w:r>
              <w:rPr>
                <w:noProof/>
                <w:webHidden/>
              </w:rPr>
            </w:r>
            <w:r>
              <w:rPr>
                <w:noProof/>
                <w:webHidden/>
              </w:rPr>
              <w:fldChar w:fldCharType="separate"/>
            </w:r>
            <w:r>
              <w:rPr>
                <w:noProof/>
                <w:webHidden/>
              </w:rPr>
              <w:t>3</w:t>
            </w:r>
            <w:r>
              <w:rPr>
                <w:noProof/>
                <w:webHidden/>
              </w:rPr>
              <w:fldChar w:fldCharType="end"/>
            </w:r>
          </w:hyperlink>
        </w:p>
        <w:p w14:paraId="2439171A" w14:textId="3167D9F8" w:rsidR="00013E15" w:rsidRPr="00B37D9A" w:rsidRDefault="00144E06" w:rsidP="00B37D9A">
          <w:r>
            <w:rPr>
              <w:b/>
              <w:bCs/>
              <w:noProof/>
            </w:rPr>
            <w:fldChar w:fldCharType="end"/>
          </w:r>
        </w:p>
      </w:sdtContent>
    </w:sdt>
    <w:p w14:paraId="051B42B4" w14:textId="46EA9738" w:rsidR="00A114F9" w:rsidRDefault="006A33E0" w:rsidP="00013E15">
      <w:pPr>
        <w:pStyle w:val="Heading1"/>
        <w:numPr>
          <w:ilvl w:val="0"/>
          <w:numId w:val="4"/>
        </w:numPr>
        <w:spacing w:before="0"/>
      </w:pPr>
      <w:bookmarkStart w:id="1" w:name="_Toc57903107"/>
      <w:r>
        <w:t xml:space="preserve">Requesting SEPA Hydrometric </w:t>
      </w:r>
      <w:r w:rsidR="00A56745">
        <w:t>d</w:t>
      </w:r>
      <w:r>
        <w:t>ata</w:t>
      </w:r>
      <w:bookmarkEnd w:id="1"/>
    </w:p>
    <w:p w14:paraId="01DA969C" w14:textId="77777777" w:rsidR="00A114F9" w:rsidRDefault="00A114F9" w:rsidP="00D665EB"/>
    <w:p w14:paraId="4700F00B" w14:textId="4DDA00DA" w:rsidR="00A34BCA" w:rsidRDefault="00A34BCA" w:rsidP="00D665EB">
      <w:r>
        <w:t>Thank you for your interest in</w:t>
      </w:r>
      <w:r w:rsidR="006A33E0">
        <w:t xml:space="preserve"> SEPA</w:t>
      </w:r>
      <w:r>
        <w:t xml:space="preserve"> hydrometric </w:t>
      </w:r>
      <w:r w:rsidR="006A33E0">
        <w:t>data</w:t>
      </w:r>
      <w:r>
        <w:t xml:space="preserve"> from SEPA. </w:t>
      </w:r>
      <w:r w:rsidR="006A33E0">
        <w:t xml:space="preserve">SEPA holds a range of hydrometric data that is available through self-service online resources and on request through </w:t>
      </w:r>
      <w:r w:rsidR="004C652C">
        <w:t xml:space="preserve">the </w:t>
      </w:r>
      <w:hyperlink r:id="rId8" w:history="1">
        <w:r w:rsidR="004C652C" w:rsidRPr="004C652C">
          <w:rPr>
            <w:rStyle w:val="Hyperlink"/>
          </w:rPr>
          <w:t>SEPA Access to Information Team</w:t>
        </w:r>
      </w:hyperlink>
      <w:r w:rsidR="004C652C">
        <w:t xml:space="preserve"> at </w:t>
      </w:r>
      <w:hyperlink r:id="rId9" w:history="1">
        <w:r w:rsidR="006A33E0" w:rsidRPr="00BB2F77">
          <w:rPr>
            <w:rStyle w:val="Hyperlink"/>
          </w:rPr>
          <w:t>foi@sepa.org.uk</w:t>
        </w:r>
      </w:hyperlink>
      <w:r w:rsidR="006A33E0">
        <w:t xml:space="preserve"> </w:t>
      </w:r>
    </w:p>
    <w:p w14:paraId="7F1BF686" w14:textId="69E40BDC" w:rsidR="00A34BCA" w:rsidRDefault="00A34BCA" w:rsidP="009939E4"/>
    <w:p w14:paraId="235B4705" w14:textId="3F5F7CB8" w:rsidR="006A33E0" w:rsidRDefault="006A33E0" w:rsidP="009939E4">
      <w:r w:rsidRPr="006A33E0">
        <w:rPr>
          <w:b/>
        </w:rPr>
        <w:t>Data Reuse</w:t>
      </w:r>
      <w:r>
        <w:t xml:space="preserve"> - </w:t>
      </w:r>
      <w:r w:rsidR="000E1886">
        <w:t>SEPA is please</w:t>
      </w:r>
      <w:r w:rsidR="00A40C01">
        <w:t>d</w:t>
      </w:r>
      <w:r w:rsidR="000E1886">
        <w:t xml:space="preserve"> to advise that</w:t>
      </w:r>
      <w:r w:rsidR="00A34BCA">
        <w:t xml:space="preserve"> our hydrometric </w:t>
      </w:r>
      <w:r>
        <w:t>data</w:t>
      </w:r>
      <w:r w:rsidR="00A34BCA">
        <w:t xml:space="preserve"> is av</w:t>
      </w:r>
      <w:r w:rsidR="00100208">
        <w:t xml:space="preserve">ailable for you to use under the </w:t>
      </w:r>
      <w:hyperlink r:id="rId10" w:history="1">
        <w:r w:rsidR="00100208" w:rsidRPr="00DD1261">
          <w:rPr>
            <w:rStyle w:val="Hyperlink"/>
            <w:color w:val="auto"/>
          </w:rPr>
          <w:t>Open Government Licence 3.0</w:t>
        </w:r>
      </w:hyperlink>
      <w:r w:rsidR="00A34BCA">
        <w:t>.</w:t>
      </w:r>
    </w:p>
    <w:p w14:paraId="19B11349" w14:textId="7D85D466" w:rsidR="00B37D9A" w:rsidRDefault="006A33E0" w:rsidP="006A33E0">
      <w:pPr>
        <w:pStyle w:val="Heading1"/>
        <w:numPr>
          <w:ilvl w:val="0"/>
          <w:numId w:val="4"/>
        </w:numPr>
      </w:pPr>
      <w:bookmarkStart w:id="2" w:name="_Toc57903108"/>
      <w:r>
        <w:t>Information available self-service</w:t>
      </w:r>
      <w:bookmarkEnd w:id="2"/>
      <w:r>
        <w:t xml:space="preserve"> </w:t>
      </w:r>
    </w:p>
    <w:p w14:paraId="6E4D040B" w14:textId="69B92816" w:rsidR="006A33E0" w:rsidRDefault="006A33E0" w:rsidP="006A33E0">
      <w:pPr>
        <w:pStyle w:val="Caption"/>
      </w:pPr>
      <w:r>
        <w:t xml:space="preserve">Table </w:t>
      </w:r>
      <w:fldSimple w:instr=" SEQ Table \* ARABIC ">
        <w:r w:rsidR="00A56745">
          <w:rPr>
            <w:noProof/>
          </w:rPr>
          <w:t>1</w:t>
        </w:r>
      </w:fldSimple>
      <w:r>
        <w:t xml:space="preserve"> – self-help options available</w:t>
      </w:r>
    </w:p>
    <w:tbl>
      <w:tblPr>
        <w:tblStyle w:val="TableGrid"/>
        <w:tblW w:w="0" w:type="auto"/>
        <w:tblLook w:val="04A0" w:firstRow="1" w:lastRow="0" w:firstColumn="1" w:lastColumn="0" w:noHBand="0" w:noVBand="1"/>
      </w:tblPr>
      <w:tblGrid>
        <w:gridCol w:w="3866"/>
        <w:gridCol w:w="1877"/>
        <w:gridCol w:w="1791"/>
        <w:gridCol w:w="1482"/>
      </w:tblGrid>
      <w:tr w:rsidR="00B37D9A" w14:paraId="29C618C9" w14:textId="37EE0C6F" w:rsidTr="00504E9A">
        <w:tc>
          <w:tcPr>
            <w:tcW w:w="3256" w:type="dxa"/>
          </w:tcPr>
          <w:p w14:paraId="1BA1175B" w14:textId="77777777" w:rsidR="00B37D9A" w:rsidRDefault="00B37D9A" w:rsidP="00B101FB">
            <w:r>
              <w:t>Source</w:t>
            </w:r>
          </w:p>
        </w:tc>
        <w:tc>
          <w:tcPr>
            <w:tcW w:w="2453" w:type="dxa"/>
          </w:tcPr>
          <w:p w14:paraId="0E09AD31" w14:textId="77777777" w:rsidR="00B37D9A" w:rsidRDefault="00B37D9A" w:rsidP="00B101FB">
            <w:r>
              <w:t>Data type and resolution</w:t>
            </w:r>
          </w:p>
        </w:tc>
        <w:tc>
          <w:tcPr>
            <w:tcW w:w="1825" w:type="dxa"/>
          </w:tcPr>
          <w:p w14:paraId="2445EDF2" w14:textId="77777777" w:rsidR="00B37D9A" w:rsidRDefault="00B37D9A" w:rsidP="00B101FB">
            <w:r>
              <w:t>Notes</w:t>
            </w:r>
          </w:p>
        </w:tc>
        <w:tc>
          <w:tcPr>
            <w:tcW w:w="1482" w:type="dxa"/>
          </w:tcPr>
          <w:p w14:paraId="425FC1FC" w14:textId="38F8CDAE" w:rsidR="00B37D9A" w:rsidRDefault="00B37D9A" w:rsidP="00B101FB">
            <w:r>
              <w:t xml:space="preserve">Data Reuse </w:t>
            </w:r>
          </w:p>
        </w:tc>
      </w:tr>
      <w:tr w:rsidR="00B37D9A" w14:paraId="2564D074" w14:textId="6EA1BB35" w:rsidTr="00504E9A">
        <w:tc>
          <w:tcPr>
            <w:tcW w:w="3256" w:type="dxa"/>
          </w:tcPr>
          <w:p w14:paraId="2FB18F84" w14:textId="7F43B7B8" w:rsidR="00B37D9A" w:rsidRDefault="00A56745" w:rsidP="00B101FB">
            <w:hyperlink r:id="rId11" w:history="1">
              <w:r w:rsidR="00B37D9A" w:rsidRPr="005907A3">
                <w:rPr>
                  <w:rStyle w:val="Hyperlink"/>
                </w:rPr>
                <w:t>https://nrfa.ceh.ac.uk/data/search</w:t>
              </w:r>
            </w:hyperlink>
          </w:p>
        </w:tc>
        <w:tc>
          <w:tcPr>
            <w:tcW w:w="2453" w:type="dxa"/>
          </w:tcPr>
          <w:p w14:paraId="49DB9325" w14:textId="77777777" w:rsidR="00B37D9A" w:rsidRDefault="00B37D9A" w:rsidP="00B101FB">
            <w:r>
              <w:t>Mean Daily Flow</w:t>
            </w:r>
          </w:p>
          <w:p w14:paraId="07A8C444" w14:textId="77777777" w:rsidR="00B37D9A" w:rsidRDefault="00B37D9A" w:rsidP="00B101FB"/>
          <w:p w14:paraId="707E25AA" w14:textId="77777777" w:rsidR="00B37D9A" w:rsidRDefault="00B37D9A" w:rsidP="00B101FB">
            <w:r>
              <w:t>Catchment average rainfall</w:t>
            </w:r>
          </w:p>
          <w:p w14:paraId="3277D71B" w14:textId="77777777" w:rsidR="00B37D9A" w:rsidRDefault="00B37D9A" w:rsidP="00B101FB"/>
          <w:p w14:paraId="3A83F376" w14:textId="77777777" w:rsidR="00B37D9A" w:rsidRDefault="00B37D9A" w:rsidP="00B101FB">
            <w:r>
              <w:t>AMAX and POT</w:t>
            </w:r>
          </w:p>
        </w:tc>
        <w:tc>
          <w:tcPr>
            <w:tcW w:w="1825" w:type="dxa"/>
          </w:tcPr>
          <w:p w14:paraId="731FC8BC" w14:textId="77777777" w:rsidR="00B37D9A" w:rsidRDefault="00B37D9A" w:rsidP="00B101FB"/>
        </w:tc>
        <w:tc>
          <w:tcPr>
            <w:tcW w:w="1482" w:type="dxa"/>
          </w:tcPr>
          <w:p w14:paraId="4D97D837" w14:textId="63EC04FA" w:rsidR="00B37D9A" w:rsidRDefault="00A56745" w:rsidP="00B101FB">
            <w:hyperlink r:id="rId12" w:history="1">
              <w:r w:rsidR="00504E9A">
                <w:rPr>
                  <w:rStyle w:val="Hyperlink"/>
                </w:rPr>
                <w:t>NRFA data licence</w:t>
              </w:r>
            </w:hyperlink>
            <w:r w:rsidR="00504E9A">
              <w:t xml:space="preserve"> is available on the website</w:t>
            </w:r>
          </w:p>
        </w:tc>
      </w:tr>
      <w:tr w:rsidR="00B37D9A" w14:paraId="37D449CC" w14:textId="554E887A" w:rsidTr="00504E9A">
        <w:tc>
          <w:tcPr>
            <w:tcW w:w="3256" w:type="dxa"/>
          </w:tcPr>
          <w:p w14:paraId="279DCB3B" w14:textId="7087E3D4" w:rsidR="00B37D9A" w:rsidRDefault="00B37D9A" w:rsidP="00B101FB">
            <w:r>
              <w:t xml:space="preserve">WIN-FAP software available at  </w:t>
            </w:r>
            <w:hyperlink r:id="rId13" w:history="1">
              <w:r w:rsidRPr="00C567C8">
                <w:rPr>
                  <w:rStyle w:val="Hyperlink"/>
                </w:rPr>
                <w:t>https://www.hydrosolutions.co.uk/</w:t>
              </w:r>
            </w:hyperlink>
          </w:p>
          <w:p w14:paraId="6B8A6F25" w14:textId="77777777" w:rsidR="00B37D9A" w:rsidRDefault="00B37D9A" w:rsidP="00B101FB"/>
        </w:tc>
        <w:tc>
          <w:tcPr>
            <w:tcW w:w="2453" w:type="dxa"/>
          </w:tcPr>
          <w:p w14:paraId="38D6E10B" w14:textId="77777777" w:rsidR="00B37D9A" w:rsidRDefault="00B37D9A" w:rsidP="00B101FB">
            <w:r>
              <w:t>AMAX and POT</w:t>
            </w:r>
          </w:p>
        </w:tc>
        <w:tc>
          <w:tcPr>
            <w:tcW w:w="1825" w:type="dxa"/>
          </w:tcPr>
          <w:p w14:paraId="26842D8D" w14:textId="77777777" w:rsidR="00B37D9A" w:rsidRDefault="00B37D9A" w:rsidP="00B101FB">
            <w:r>
              <w:t xml:space="preserve">The WIN-FAP software is a commercial product supplied by </w:t>
            </w:r>
            <w:proofErr w:type="spellStart"/>
            <w:r>
              <w:t>Walingford</w:t>
            </w:r>
            <w:proofErr w:type="spellEnd"/>
            <w:r>
              <w:t xml:space="preserve"> </w:t>
            </w:r>
            <w:proofErr w:type="spellStart"/>
            <w:r>
              <w:t>HydroSolutions</w:t>
            </w:r>
            <w:proofErr w:type="spellEnd"/>
            <w:r>
              <w:t xml:space="preserve"> (WHS)</w:t>
            </w:r>
          </w:p>
        </w:tc>
        <w:tc>
          <w:tcPr>
            <w:tcW w:w="1482" w:type="dxa"/>
          </w:tcPr>
          <w:p w14:paraId="40D689A3" w14:textId="283C2345" w:rsidR="00B37D9A" w:rsidRDefault="0072552F" w:rsidP="00B101FB">
            <w:r>
              <w:t xml:space="preserve">WHS licence applies – see </w:t>
            </w:r>
            <w:hyperlink r:id="rId14" w:history="1">
              <w:r w:rsidRPr="0072552F">
                <w:rPr>
                  <w:rStyle w:val="Hyperlink"/>
                </w:rPr>
                <w:t>website</w:t>
              </w:r>
            </w:hyperlink>
            <w:r>
              <w:t xml:space="preserve"> for more detail</w:t>
            </w:r>
          </w:p>
        </w:tc>
      </w:tr>
      <w:tr w:rsidR="00B37D9A" w14:paraId="206C1E49" w14:textId="016AF97A" w:rsidTr="00504E9A">
        <w:tc>
          <w:tcPr>
            <w:tcW w:w="3256" w:type="dxa"/>
          </w:tcPr>
          <w:p w14:paraId="661FED33" w14:textId="2621CD3C" w:rsidR="00B37D9A" w:rsidRDefault="00A56745" w:rsidP="00B101FB">
            <w:hyperlink r:id="rId15" w:history="1">
              <w:r w:rsidR="00B37D9A" w:rsidRPr="00DB664A">
                <w:rPr>
                  <w:rStyle w:val="Hyperlink"/>
                  <w:iCs/>
                  <w:color w:val="0000FF"/>
                  <w:lang w:val="x-none"/>
                </w:rPr>
                <w:t>https://www2.sepa.org.uk/WaterLevels/</w:t>
              </w:r>
            </w:hyperlink>
          </w:p>
        </w:tc>
        <w:tc>
          <w:tcPr>
            <w:tcW w:w="2453" w:type="dxa"/>
          </w:tcPr>
          <w:p w14:paraId="71DBB26A" w14:textId="77777777" w:rsidR="00B37D9A" w:rsidRDefault="00B37D9A" w:rsidP="00B101FB">
            <w:r>
              <w:t>River level data</w:t>
            </w:r>
          </w:p>
        </w:tc>
        <w:tc>
          <w:tcPr>
            <w:tcW w:w="1825" w:type="dxa"/>
          </w:tcPr>
          <w:p w14:paraId="14587423" w14:textId="77777777" w:rsidR="00B37D9A" w:rsidRDefault="00B37D9A" w:rsidP="00B101FB">
            <w:r>
              <w:t>Most recent 5 days on a station by station basis</w:t>
            </w:r>
          </w:p>
        </w:tc>
        <w:tc>
          <w:tcPr>
            <w:tcW w:w="1482" w:type="dxa"/>
          </w:tcPr>
          <w:p w14:paraId="7FF166D4" w14:textId="79CB2EFD" w:rsidR="00B37D9A" w:rsidRDefault="00B37D9A" w:rsidP="00B101FB">
            <w:r>
              <w:t xml:space="preserve">SEPA is pleased to advise that our hydrometric data is available for you to use </w:t>
            </w:r>
            <w:r>
              <w:lastRenderedPageBreak/>
              <w:t xml:space="preserve">under the </w:t>
            </w:r>
            <w:hyperlink r:id="rId16" w:history="1">
              <w:r w:rsidRPr="00DD1261">
                <w:rPr>
                  <w:rStyle w:val="Hyperlink"/>
                  <w:color w:val="auto"/>
                </w:rPr>
                <w:t>Open Government Licence 3.0</w:t>
              </w:r>
            </w:hyperlink>
            <w:r>
              <w:t>.</w:t>
            </w:r>
          </w:p>
        </w:tc>
      </w:tr>
      <w:tr w:rsidR="00B37D9A" w14:paraId="0064E97E" w14:textId="6B02C4FB" w:rsidTr="00504E9A">
        <w:tc>
          <w:tcPr>
            <w:tcW w:w="3256" w:type="dxa"/>
          </w:tcPr>
          <w:p w14:paraId="6ED29981" w14:textId="02D6A8F5" w:rsidR="00B37D9A" w:rsidRDefault="00A56745" w:rsidP="00B101FB">
            <w:hyperlink r:id="rId17" w:history="1">
              <w:r w:rsidR="00B37D9A" w:rsidRPr="00DB664A">
                <w:rPr>
                  <w:rStyle w:val="Hyperlink"/>
                  <w:iCs/>
                  <w:color w:val="0000FF"/>
                  <w:lang w:val="x-none"/>
                </w:rPr>
                <w:t>https://www2.sepa.org.uk/rainfall</w:t>
              </w:r>
            </w:hyperlink>
          </w:p>
        </w:tc>
        <w:tc>
          <w:tcPr>
            <w:tcW w:w="2453" w:type="dxa"/>
          </w:tcPr>
          <w:p w14:paraId="2057D28A" w14:textId="77777777" w:rsidR="00B37D9A" w:rsidRDefault="00B37D9A" w:rsidP="00B101FB">
            <w:r>
              <w:t>15min rainfall totals</w:t>
            </w:r>
          </w:p>
        </w:tc>
        <w:tc>
          <w:tcPr>
            <w:tcW w:w="1825" w:type="dxa"/>
          </w:tcPr>
          <w:p w14:paraId="6434C887" w14:textId="77777777" w:rsidR="00B37D9A" w:rsidRPr="00A7548F" w:rsidRDefault="00B37D9A" w:rsidP="00B101FB">
            <w:pPr>
              <w:numPr>
                <w:ilvl w:val="0"/>
                <w:numId w:val="6"/>
              </w:numPr>
              <w:spacing w:before="100" w:beforeAutospacing="1" w:after="100" w:afterAutospacing="1"/>
              <w:ind w:left="495"/>
              <w:rPr>
                <w:rFonts w:ascii="Helvetica" w:eastAsia="Times New Roman" w:hAnsi="Helvetica" w:cs="Arial"/>
                <w:color w:val="333333"/>
                <w:sz w:val="21"/>
                <w:szCs w:val="21"/>
                <w:lang w:val="en" w:eastAsia="en-GB"/>
              </w:rPr>
            </w:pPr>
            <w:r w:rsidRPr="00A7548F">
              <w:rPr>
                <w:rFonts w:ascii="Helvetica" w:eastAsia="Times New Roman" w:hAnsi="Helvetica" w:cs="Arial"/>
                <w:color w:val="333333"/>
                <w:sz w:val="21"/>
                <w:szCs w:val="21"/>
                <w:lang w:val="en" w:eastAsia="en-GB"/>
              </w:rPr>
              <w:t>Descriptive information about the stations</w:t>
            </w:r>
          </w:p>
          <w:p w14:paraId="57FDDF6C" w14:textId="77777777" w:rsidR="00B37D9A" w:rsidRPr="00A7548F" w:rsidRDefault="00B37D9A" w:rsidP="00B101FB">
            <w:pPr>
              <w:numPr>
                <w:ilvl w:val="0"/>
                <w:numId w:val="6"/>
              </w:numPr>
              <w:spacing w:before="100" w:beforeAutospacing="1" w:after="100" w:afterAutospacing="1"/>
              <w:ind w:left="495"/>
              <w:rPr>
                <w:rFonts w:ascii="Helvetica" w:eastAsia="Times New Roman" w:hAnsi="Helvetica" w:cs="Arial"/>
                <w:color w:val="333333"/>
                <w:sz w:val="21"/>
                <w:szCs w:val="21"/>
                <w:lang w:val="en" w:eastAsia="en-GB"/>
              </w:rPr>
            </w:pPr>
            <w:r w:rsidRPr="00A7548F">
              <w:rPr>
                <w:rFonts w:ascii="Helvetica" w:eastAsia="Times New Roman" w:hAnsi="Helvetica" w:cs="Arial"/>
                <w:color w:val="333333"/>
                <w:sz w:val="21"/>
                <w:szCs w:val="21"/>
                <w:lang w:val="en" w:eastAsia="en-GB"/>
              </w:rPr>
              <w:t>7 days of hourly totals</w:t>
            </w:r>
          </w:p>
          <w:p w14:paraId="41712028" w14:textId="77777777" w:rsidR="00B37D9A" w:rsidRPr="00A7548F" w:rsidRDefault="00B37D9A" w:rsidP="00B101FB">
            <w:pPr>
              <w:numPr>
                <w:ilvl w:val="0"/>
                <w:numId w:val="6"/>
              </w:numPr>
              <w:spacing w:before="100" w:beforeAutospacing="1" w:after="100" w:afterAutospacing="1"/>
              <w:ind w:left="495"/>
              <w:rPr>
                <w:rFonts w:ascii="Helvetica" w:eastAsia="Times New Roman" w:hAnsi="Helvetica" w:cs="Arial"/>
                <w:color w:val="333333"/>
                <w:sz w:val="21"/>
                <w:szCs w:val="21"/>
                <w:lang w:val="en" w:eastAsia="en-GB"/>
              </w:rPr>
            </w:pPr>
            <w:r w:rsidRPr="00A7548F">
              <w:rPr>
                <w:rFonts w:ascii="Helvetica" w:eastAsia="Times New Roman" w:hAnsi="Helvetica" w:cs="Arial"/>
                <w:color w:val="333333"/>
                <w:sz w:val="21"/>
                <w:szCs w:val="21"/>
                <w:lang w:val="en" w:eastAsia="en-GB"/>
              </w:rPr>
              <w:t>1 year of daily totals</w:t>
            </w:r>
          </w:p>
          <w:p w14:paraId="2BEB63EB" w14:textId="77777777" w:rsidR="00B37D9A" w:rsidRPr="00A7548F" w:rsidRDefault="00B37D9A" w:rsidP="00B101FB">
            <w:pPr>
              <w:numPr>
                <w:ilvl w:val="0"/>
                <w:numId w:val="6"/>
              </w:numPr>
              <w:spacing w:before="100" w:beforeAutospacing="1" w:after="100" w:afterAutospacing="1"/>
              <w:ind w:left="495"/>
              <w:rPr>
                <w:rFonts w:ascii="Helvetica" w:eastAsia="Times New Roman" w:hAnsi="Helvetica" w:cs="Arial"/>
                <w:color w:val="333333"/>
                <w:sz w:val="21"/>
                <w:szCs w:val="21"/>
                <w:lang w:val="en" w:eastAsia="en-GB"/>
              </w:rPr>
            </w:pPr>
            <w:r w:rsidRPr="00A7548F">
              <w:rPr>
                <w:rFonts w:ascii="Helvetica" w:eastAsia="Times New Roman" w:hAnsi="Helvetica" w:cs="Arial"/>
                <w:color w:val="333333"/>
                <w:sz w:val="21"/>
                <w:szCs w:val="21"/>
                <w:lang w:val="en" w:eastAsia="en-GB"/>
              </w:rPr>
              <w:t>10 years of monthly totals</w:t>
            </w:r>
          </w:p>
        </w:tc>
        <w:tc>
          <w:tcPr>
            <w:tcW w:w="1482" w:type="dxa"/>
          </w:tcPr>
          <w:p w14:paraId="644BC133" w14:textId="001C7B07" w:rsidR="00B37D9A" w:rsidRPr="00A7548F" w:rsidRDefault="00B37D9A" w:rsidP="00B37D9A">
            <w:pPr>
              <w:spacing w:before="100" w:beforeAutospacing="1" w:after="100" w:afterAutospacing="1"/>
              <w:ind w:left="135"/>
              <w:rPr>
                <w:rFonts w:ascii="Helvetica" w:eastAsia="Times New Roman" w:hAnsi="Helvetica" w:cs="Arial"/>
                <w:color w:val="333333"/>
                <w:sz w:val="21"/>
                <w:szCs w:val="21"/>
                <w:lang w:val="en" w:eastAsia="en-GB"/>
              </w:rPr>
            </w:pPr>
            <w:r>
              <w:t xml:space="preserve">SEPA is pleased to advise that our hydrometric data is available for you to use under the </w:t>
            </w:r>
            <w:hyperlink r:id="rId18" w:history="1">
              <w:r w:rsidRPr="00DD1261">
                <w:rPr>
                  <w:rStyle w:val="Hyperlink"/>
                  <w:color w:val="auto"/>
                </w:rPr>
                <w:t>Open Government Licence 3.0</w:t>
              </w:r>
            </w:hyperlink>
            <w:r>
              <w:t>.</w:t>
            </w:r>
          </w:p>
        </w:tc>
      </w:tr>
    </w:tbl>
    <w:p w14:paraId="1AA2EAEF" w14:textId="586F3821" w:rsidR="007050FD" w:rsidRPr="00A114F9" w:rsidRDefault="007050FD" w:rsidP="009939E4"/>
    <w:p w14:paraId="1CD5C52B" w14:textId="7E62D298" w:rsidR="003A2B88" w:rsidRDefault="006A33E0" w:rsidP="006A33E0">
      <w:pPr>
        <w:pStyle w:val="Heading1"/>
        <w:numPr>
          <w:ilvl w:val="0"/>
          <w:numId w:val="4"/>
        </w:numPr>
      </w:pPr>
      <w:bookmarkStart w:id="3" w:name="_Toc57903109"/>
      <w:r>
        <w:t>I</w:t>
      </w:r>
      <w:r w:rsidR="00E967BD">
        <w:t>nformation available</w:t>
      </w:r>
      <w:r>
        <w:t xml:space="preserve"> on request</w:t>
      </w:r>
      <w:bookmarkEnd w:id="3"/>
    </w:p>
    <w:p w14:paraId="3B0500A8" w14:textId="3A0B19BF" w:rsidR="003A2B88" w:rsidRDefault="004D7B5F" w:rsidP="00D665EB">
      <w:r>
        <w:t>The main hydrometric data types</w:t>
      </w:r>
      <w:r w:rsidR="003A2B88">
        <w:t xml:space="preserve"> available </w:t>
      </w:r>
      <w:r w:rsidR="007050DC">
        <w:t>are river f</w:t>
      </w:r>
      <w:r w:rsidR="003A2B88">
        <w:t xml:space="preserve">low, </w:t>
      </w:r>
      <w:r w:rsidR="007050DC">
        <w:t>w</w:t>
      </w:r>
      <w:r w:rsidR="00727467">
        <w:t>ater</w:t>
      </w:r>
      <w:r w:rsidR="003A2B88">
        <w:t xml:space="preserve"> level</w:t>
      </w:r>
      <w:r w:rsidR="00727467">
        <w:t xml:space="preserve"> (tide, loch and river)</w:t>
      </w:r>
      <w:r w:rsidR="003A2B88">
        <w:t xml:space="preserve"> and</w:t>
      </w:r>
      <w:r w:rsidR="007050DC">
        <w:t xml:space="preserve"> r</w:t>
      </w:r>
      <w:r w:rsidR="003A2B88">
        <w:t xml:space="preserve">ainfall. </w:t>
      </w:r>
      <w:r w:rsidR="00431A9B">
        <w:t xml:space="preserve">Indicative water temperature is also available at some gauging stations. </w:t>
      </w:r>
    </w:p>
    <w:p w14:paraId="44E452BB" w14:textId="377E58D5" w:rsidR="00BF2681" w:rsidRDefault="00BF2681" w:rsidP="00D665EB"/>
    <w:p w14:paraId="60BC6EBC" w14:textId="685EA4E4" w:rsidR="00BF2681" w:rsidRDefault="00BF2681" w:rsidP="00BF2681">
      <w:pPr>
        <w:pStyle w:val="Caption"/>
      </w:pPr>
      <w:bookmarkStart w:id="4" w:name="_Ref49767659"/>
      <w:r>
        <w:t xml:space="preserve">Table </w:t>
      </w:r>
      <w:fldSimple w:instr=" SEQ Table \* ARABIC ">
        <w:r w:rsidR="00A56745">
          <w:rPr>
            <w:noProof/>
          </w:rPr>
          <w:t>2</w:t>
        </w:r>
      </w:fldSimple>
      <w:bookmarkEnd w:id="4"/>
      <w:r>
        <w:t xml:space="preserve"> – Data types and resolution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78"/>
      </w:tblGrid>
      <w:tr w:rsidR="00BF2681" w14:paraId="4D83F03D" w14:textId="77777777" w:rsidTr="00B101FB">
        <w:tc>
          <w:tcPr>
            <w:tcW w:w="1838" w:type="dxa"/>
          </w:tcPr>
          <w:p w14:paraId="37F10EB8" w14:textId="77777777" w:rsidR="00BF2681" w:rsidRDefault="00BF2681" w:rsidP="00B101FB">
            <w:r>
              <w:t>Type</w:t>
            </w:r>
          </w:p>
        </w:tc>
        <w:tc>
          <w:tcPr>
            <w:tcW w:w="7178" w:type="dxa"/>
          </w:tcPr>
          <w:p w14:paraId="35CE7C51" w14:textId="77777777" w:rsidR="00BF2681" w:rsidRDefault="00BF2681" w:rsidP="00B101FB">
            <w:r>
              <w:t>Resolution available</w:t>
            </w:r>
          </w:p>
        </w:tc>
      </w:tr>
      <w:tr w:rsidR="00BF2681" w14:paraId="0679E635" w14:textId="77777777" w:rsidTr="00B101FB">
        <w:tc>
          <w:tcPr>
            <w:tcW w:w="1838" w:type="dxa"/>
          </w:tcPr>
          <w:p w14:paraId="59A43292" w14:textId="77777777" w:rsidR="00BF2681" w:rsidRDefault="00BF2681" w:rsidP="00B101FB">
            <w:r>
              <w:t>River Flow (Q)</w:t>
            </w:r>
          </w:p>
        </w:tc>
        <w:tc>
          <w:tcPr>
            <w:tcW w:w="7178" w:type="dxa"/>
          </w:tcPr>
          <w:p w14:paraId="0B34DFC9" w14:textId="77777777" w:rsidR="00BF2681" w:rsidRDefault="00BF2681" w:rsidP="00B101FB">
            <w:r w:rsidRPr="00DB664A">
              <w:rPr>
                <w:iCs/>
                <w:lang w:val="x-none"/>
              </w:rPr>
              <w:t>15-minute values; mean/max/min daily/monthly/annual aggregates</w:t>
            </w:r>
          </w:p>
        </w:tc>
      </w:tr>
      <w:tr w:rsidR="00BF2681" w14:paraId="70807C4B" w14:textId="77777777" w:rsidTr="00B101FB">
        <w:tc>
          <w:tcPr>
            <w:tcW w:w="1838" w:type="dxa"/>
          </w:tcPr>
          <w:p w14:paraId="0D813DF9" w14:textId="77777777" w:rsidR="00BF2681" w:rsidRDefault="00BF2681" w:rsidP="00B101FB">
            <w:r>
              <w:t>Water Level (SG)</w:t>
            </w:r>
          </w:p>
        </w:tc>
        <w:tc>
          <w:tcPr>
            <w:tcW w:w="7178" w:type="dxa"/>
          </w:tcPr>
          <w:p w14:paraId="32332E35" w14:textId="77777777" w:rsidR="00BF2681" w:rsidRDefault="00BF2681" w:rsidP="00B101FB">
            <w:r w:rsidRPr="00DB664A">
              <w:rPr>
                <w:iCs/>
                <w:lang w:val="x-none"/>
              </w:rPr>
              <w:t>15-minute values; mean/max/min daily/monthly/annual aggregates</w:t>
            </w:r>
          </w:p>
        </w:tc>
      </w:tr>
      <w:tr w:rsidR="00BF2681" w14:paraId="214433D6" w14:textId="77777777" w:rsidTr="00B101FB">
        <w:tc>
          <w:tcPr>
            <w:tcW w:w="1838" w:type="dxa"/>
          </w:tcPr>
          <w:p w14:paraId="0C2D4FAC" w14:textId="77777777" w:rsidR="00BF2681" w:rsidRDefault="00BF2681" w:rsidP="00B101FB">
            <w:r>
              <w:t>Event Rainfall (RE)</w:t>
            </w:r>
          </w:p>
        </w:tc>
        <w:tc>
          <w:tcPr>
            <w:tcW w:w="7178" w:type="dxa"/>
          </w:tcPr>
          <w:p w14:paraId="415627DE" w14:textId="77777777" w:rsidR="00BF2681" w:rsidRPr="003F78D1" w:rsidRDefault="00BF2681" w:rsidP="00B101FB">
            <w:r w:rsidRPr="00DB664A">
              <w:rPr>
                <w:iCs/>
                <w:lang w:val="x-none"/>
              </w:rPr>
              <w:t>15-minute/hourly/daily/monthly/annual accumulations</w:t>
            </w:r>
            <w:r>
              <w:rPr>
                <w:iCs/>
              </w:rPr>
              <w:t xml:space="preserve"> (</w:t>
            </w:r>
            <w:r w:rsidRPr="00DB664A">
              <w:rPr>
                <w:iCs/>
                <w:lang w:val="x-none"/>
              </w:rPr>
              <w:t>instantaneous 'event tips'</w:t>
            </w:r>
            <w:r>
              <w:rPr>
                <w:iCs/>
              </w:rPr>
              <w:t xml:space="preserve"> are also available at some gauges)</w:t>
            </w:r>
          </w:p>
        </w:tc>
      </w:tr>
      <w:tr w:rsidR="00BF2681" w14:paraId="0ACCC872" w14:textId="77777777" w:rsidTr="00B101FB">
        <w:tc>
          <w:tcPr>
            <w:tcW w:w="1838" w:type="dxa"/>
          </w:tcPr>
          <w:p w14:paraId="50855775" w14:textId="77777777" w:rsidR="00BF2681" w:rsidRDefault="00BF2681" w:rsidP="00B101FB">
            <w:r>
              <w:t>Storage Rainfall (RS)</w:t>
            </w:r>
          </w:p>
        </w:tc>
        <w:tc>
          <w:tcPr>
            <w:tcW w:w="7178" w:type="dxa"/>
          </w:tcPr>
          <w:p w14:paraId="2678FE9E" w14:textId="77777777" w:rsidR="00BF2681" w:rsidRPr="00D90137" w:rsidRDefault="00BF2681" w:rsidP="00B101FB">
            <w:pPr>
              <w:rPr>
                <w:iCs/>
              </w:rPr>
            </w:pPr>
            <w:r>
              <w:rPr>
                <w:iCs/>
              </w:rPr>
              <w:t>Daily</w:t>
            </w:r>
          </w:p>
        </w:tc>
      </w:tr>
    </w:tbl>
    <w:p w14:paraId="0522B9A0" w14:textId="72B75B26" w:rsidR="00BF2681" w:rsidRDefault="00BF2681" w:rsidP="00D665EB"/>
    <w:p w14:paraId="7F30B0D2" w14:textId="11E8B42B" w:rsidR="00BF2681" w:rsidRDefault="00BF2681" w:rsidP="00D665EB">
      <w:r>
        <w:t xml:space="preserve">When making a request for hydrometric data via </w:t>
      </w:r>
      <w:hyperlink r:id="rId19" w:history="1">
        <w:r w:rsidRPr="00BB2F77">
          <w:rPr>
            <w:rStyle w:val="Hyperlink"/>
          </w:rPr>
          <w:t>foi@sepa.org.uk</w:t>
        </w:r>
      </w:hyperlink>
      <w:r>
        <w:t xml:space="preserve"> please consider:</w:t>
      </w:r>
    </w:p>
    <w:p w14:paraId="365A4868" w14:textId="5DF10961" w:rsidR="00BF2681" w:rsidRDefault="00BF2681" w:rsidP="00BF2681">
      <w:pPr>
        <w:pStyle w:val="ListParagraph"/>
        <w:numPr>
          <w:ilvl w:val="0"/>
          <w:numId w:val="3"/>
        </w:numPr>
      </w:pPr>
      <w:r>
        <w:t>Specific stations and/or locations of interest, and/or a shapefile/map showing the area</w:t>
      </w:r>
    </w:p>
    <w:p w14:paraId="40988065" w14:textId="5EAD194E" w:rsidR="00BF2681" w:rsidRDefault="00BF2681" w:rsidP="00BF2681">
      <w:pPr>
        <w:pStyle w:val="ListParagraph"/>
        <w:numPr>
          <w:ilvl w:val="0"/>
          <w:numId w:val="3"/>
        </w:numPr>
      </w:pPr>
      <w:r>
        <w:t xml:space="preserve">Data type (see </w:t>
      </w:r>
      <w:r>
        <w:fldChar w:fldCharType="begin"/>
      </w:r>
      <w:r>
        <w:instrText xml:space="preserve"> REF _Ref49767659 \h </w:instrText>
      </w:r>
      <w:r>
        <w:fldChar w:fldCharType="separate"/>
      </w:r>
      <w:r w:rsidR="00A56745">
        <w:t xml:space="preserve">Table </w:t>
      </w:r>
      <w:r w:rsidR="00A56745">
        <w:rPr>
          <w:noProof/>
        </w:rPr>
        <w:t>2</w:t>
      </w:r>
      <w:r>
        <w:fldChar w:fldCharType="end"/>
      </w:r>
      <w:r>
        <w:t>)</w:t>
      </w:r>
    </w:p>
    <w:p w14:paraId="35826887" w14:textId="78C66FEB" w:rsidR="00BF2681" w:rsidRDefault="00BF2681" w:rsidP="00BF2681">
      <w:pPr>
        <w:pStyle w:val="ListParagraph"/>
        <w:numPr>
          <w:ilvl w:val="0"/>
          <w:numId w:val="3"/>
        </w:numPr>
      </w:pPr>
      <w:r>
        <w:t>Time period of interest</w:t>
      </w:r>
    </w:p>
    <w:p w14:paraId="2FD20C79" w14:textId="52543F56" w:rsidR="001137AA" w:rsidRDefault="001137AA" w:rsidP="001137AA">
      <w:pPr>
        <w:pStyle w:val="ListParagraph"/>
        <w:numPr>
          <w:ilvl w:val="1"/>
          <w:numId w:val="3"/>
        </w:numPr>
        <w:autoSpaceDE w:val="0"/>
        <w:autoSpaceDN w:val="0"/>
        <w:rPr>
          <w:iCs/>
        </w:rPr>
      </w:pPr>
      <w:r>
        <w:rPr>
          <w:iCs/>
        </w:rPr>
        <w:t>Note that a</w:t>
      </w:r>
      <w:r w:rsidRPr="001137AA">
        <w:rPr>
          <w:iCs/>
        </w:rPr>
        <w:t xml:space="preserve">ll aggregate time series (daily/monthly/annual) are based on the industry standard UK hydrometric day, which begins at 9am GMT. </w:t>
      </w:r>
    </w:p>
    <w:p w14:paraId="4B5C0C46" w14:textId="04CD6673" w:rsidR="001137AA" w:rsidRPr="001137AA" w:rsidRDefault="001137AA" w:rsidP="001137AA">
      <w:pPr>
        <w:pStyle w:val="ListParagraph"/>
        <w:numPr>
          <w:ilvl w:val="1"/>
          <w:numId w:val="3"/>
        </w:numPr>
        <w:autoSpaceDE w:val="0"/>
        <w:autoSpaceDN w:val="0"/>
        <w:rPr>
          <w:iCs/>
        </w:rPr>
      </w:pPr>
      <w:r>
        <w:rPr>
          <w:iCs/>
        </w:rPr>
        <w:t>Note that a</w:t>
      </w:r>
      <w:r w:rsidRPr="001137AA">
        <w:rPr>
          <w:iCs/>
        </w:rPr>
        <w:t>nnual figures will be based on the UK hydrological year (1</w:t>
      </w:r>
      <w:r w:rsidRPr="001137AA">
        <w:rPr>
          <w:iCs/>
          <w:vertAlign w:val="superscript"/>
        </w:rPr>
        <w:t>st</w:t>
      </w:r>
      <w:r w:rsidRPr="001137AA">
        <w:rPr>
          <w:iCs/>
        </w:rPr>
        <w:t xml:space="preserve"> October to 30 September) u</w:t>
      </w:r>
      <w:r>
        <w:rPr>
          <w:iCs/>
        </w:rPr>
        <w:t>nless an alternative is requested</w:t>
      </w:r>
    </w:p>
    <w:p w14:paraId="66F0C19B" w14:textId="03E4DA79" w:rsidR="00BF2681" w:rsidRDefault="00BF2681" w:rsidP="00BF2681">
      <w:pPr>
        <w:pStyle w:val="ListParagraph"/>
        <w:numPr>
          <w:ilvl w:val="0"/>
          <w:numId w:val="3"/>
        </w:numPr>
      </w:pPr>
      <w:r>
        <w:t xml:space="preserve">Data resolution (see </w:t>
      </w:r>
      <w:r>
        <w:fldChar w:fldCharType="begin"/>
      </w:r>
      <w:r>
        <w:instrText xml:space="preserve"> REF _Ref49767659 \h </w:instrText>
      </w:r>
      <w:r>
        <w:fldChar w:fldCharType="separate"/>
      </w:r>
      <w:r w:rsidR="00A56745">
        <w:t xml:space="preserve">Table </w:t>
      </w:r>
      <w:r w:rsidR="00A56745">
        <w:rPr>
          <w:noProof/>
        </w:rPr>
        <w:t>2</w:t>
      </w:r>
      <w:r>
        <w:fldChar w:fldCharType="end"/>
      </w:r>
      <w:r>
        <w:t>)</w:t>
      </w:r>
    </w:p>
    <w:p w14:paraId="3D404AD9" w14:textId="3FDD6FD4" w:rsidR="00BF2681" w:rsidRDefault="00BF2681" w:rsidP="00BF2681">
      <w:pPr>
        <w:pStyle w:val="ListParagraph"/>
        <w:numPr>
          <w:ilvl w:val="0"/>
          <w:numId w:val="3"/>
        </w:numPr>
      </w:pPr>
      <w:r>
        <w:t>The default format</w:t>
      </w:r>
      <w:r w:rsidR="007E1B60">
        <w:t xml:space="preserve"> we supply data</w:t>
      </w:r>
      <w:r>
        <w:t xml:space="preserve"> is *.csv. </w:t>
      </w:r>
      <w:r w:rsidR="007E1B60">
        <w:t xml:space="preserve"> If you require another file </w:t>
      </w:r>
      <w:r w:rsidR="00C855B9">
        <w:t>format,</w:t>
      </w:r>
      <w:r w:rsidR="007E1B60">
        <w:t xml:space="preserve"> then please state this.</w:t>
      </w:r>
    </w:p>
    <w:p w14:paraId="3FD2B5A7" w14:textId="24796EAA" w:rsidR="00BF2681" w:rsidRDefault="00BF2681" w:rsidP="00BF2681"/>
    <w:p w14:paraId="568085D3" w14:textId="4329A34E" w:rsidR="001137AA" w:rsidRDefault="00F33F2A" w:rsidP="00BF2681">
      <w:pPr>
        <w:rPr>
          <w:iCs/>
        </w:rPr>
      </w:pPr>
      <w:r>
        <w:rPr>
          <w:iCs/>
        </w:rPr>
        <w:t>Note that the pri</w:t>
      </w:r>
      <w:r w:rsidR="00F800DF">
        <w:rPr>
          <w:iCs/>
        </w:rPr>
        <w:t>ncipal data</w:t>
      </w:r>
      <w:r>
        <w:rPr>
          <w:iCs/>
        </w:rPr>
        <w:t>set from a river gauging station is flow, measure</w:t>
      </w:r>
      <w:r w:rsidR="00F800DF">
        <w:rPr>
          <w:iCs/>
        </w:rPr>
        <w:t>d</w:t>
      </w:r>
      <w:r>
        <w:rPr>
          <w:iCs/>
        </w:rPr>
        <w:t xml:space="preserve"> in cubic meters per second (</w:t>
      </w:r>
      <w:proofErr w:type="spellStart"/>
      <w:r>
        <w:rPr>
          <w:iCs/>
        </w:rPr>
        <w:t>cumecs</w:t>
      </w:r>
      <w:proofErr w:type="spellEnd"/>
      <w:r>
        <w:rPr>
          <w:iCs/>
        </w:rPr>
        <w:t>). The</w:t>
      </w:r>
      <w:r w:rsidR="00F800DF">
        <w:rPr>
          <w:iCs/>
        </w:rPr>
        <w:t xml:space="preserve"> u</w:t>
      </w:r>
      <w:r w:rsidR="00397346">
        <w:rPr>
          <w:iCs/>
        </w:rPr>
        <w:t>se</w:t>
      </w:r>
      <w:r w:rsidR="00F800DF">
        <w:rPr>
          <w:iCs/>
        </w:rPr>
        <w:t xml:space="preserve"> of a</w:t>
      </w:r>
      <w:r>
        <w:rPr>
          <w:iCs/>
        </w:rPr>
        <w:t xml:space="preserve"> r</w:t>
      </w:r>
      <w:r w:rsidR="00BF2681">
        <w:rPr>
          <w:iCs/>
        </w:rPr>
        <w:t>iver level</w:t>
      </w:r>
      <w:r>
        <w:rPr>
          <w:iCs/>
        </w:rPr>
        <w:t xml:space="preserve"> record </w:t>
      </w:r>
      <w:r w:rsidR="00BF2681">
        <w:rPr>
          <w:iCs/>
        </w:rPr>
        <w:t xml:space="preserve">as an archive is limited </w:t>
      </w:r>
      <w:r w:rsidR="00F800DF">
        <w:rPr>
          <w:iCs/>
        </w:rPr>
        <w:t>and its primary purpose is</w:t>
      </w:r>
      <w:r w:rsidR="00BF2681">
        <w:rPr>
          <w:iCs/>
        </w:rPr>
        <w:t xml:space="preserve"> the de</w:t>
      </w:r>
      <w:r w:rsidR="00F800DF">
        <w:rPr>
          <w:iCs/>
        </w:rPr>
        <w:t>rivation of flow.</w:t>
      </w:r>
    </w:p>
    <w:p w14:paraId="60AB6D56" w14:textId="138A2371" w:rsidR="00B37D9A" w:rsidRDefault="00B37D9A" w:rsidP="00BF2681">
      <w:pPr>
        <w:rPr>
          <w:iCs/>
        </w:rPr>
      </w:pPr>
    </w:p>
    <w:p w14:paraId="6C31096E" w14:textId="77777777" w:rsidR="00F800DF" w:rsidRDefault="00F800DF">
      <w:pPr>
        <w:spacing w:after="160" w:line="259" w:lineRule="auto"/>
        <w:rPr>
          <w:rFonts w:asciiTheme="majorHAnsi" w:eastAsiaTheme="majorEastAsia" w:hAnsiTheme="majorHAnsi" w:cstheme="majorBidi"/>
          <w:color w:val="2E74B5" w:themeColor="accent1" w:themeShade="BF"/>
          <w:sz w:val="32"/>
          <w:szCs w:val="32"/>
        </w:rPr>
      </w:pPr>
      <w:r>
        <w:br w:type="page"/>
      </w:r>
    </w:p>
    <w:p w14:paraId="6824D07F" w14:textId="3C9CF35D" w:rsidR="000409A7" w:rsidRDefault="00B37D9A" w:rsidP="00D665EB">
      <w:pPr>
        <w:pStyle w:val="Heading1"/>
        <w:numPr>
          <w:ilvl w:val="0"/>
          <w:numId w:val="4"/>
        </w:numPr>
      </w:pPr>
      <w:bookmarkStart w:id="5" w:name="_Toc57903110"/>
      <w:r>
        <w:lastRenderedPageBreak/>
        <w:t>Tips</w:t>
      </w:r>
      <w:bookmarkEnd w:id="5"/>
      <w:r w:rsidR="001137AA">
        <w:t xml:space="preserve"> </w:t>
      </w:r>
    </w:p>
    <w:p w14:paraId="58927396" w14:textId="17825BEF" w:rsidR="007050FD" w:rsidRPr="003A2B88" w:rsidRDefault="007050FD" w:rsidP="00D665EB"/>
    <w:p w14:paraId="266A7831" w14:textId="5A8ACA5B" w:rsidR="00AD3C6D" w:rsidRPr="00226285" w:rsidRDefault="006A33E0" w:rsidP="00226285">
      <w:pPr>
        <w:rPr>
          <w:b/>
          <w:bCs/>
        </w:rPr>
      </w:pPr>
      <w:r w:rsidRPr="00226285">
        <w:rPr>
          <w:b/>
          <w:bCs/>
        </w:rPr>
        <w:t xml:space="preserve">Tips for </w:t>
      </w:r>
      <w:r w:rsidR="000409A7" w:rsidRPr="00226285">
        <w:rPr>
          <w:b/>
          <w:bCs/>
        </w:rPr>
        <w:t>Identifying Sites</w:t>
      </w:r>
    </w:p>
    <w:p w14:paraId="5D91BB54" w14:textId="7D9DFFF0" w:rsidR="00CF517C" w:rsidRDefault="00786D0A" w:rsidP="00D665EB">
      <w:r>
        <w:t xml:space="preserve">The </w:t>
      </w:r>
      <w:r w:rsidR="003B4B3C">
        <w:t>majority of</w:t>
      </w:r>
      <w:r>
        <w:t xml:space="preserve"> SEPA’s </w:t>
      </w:r>
      <w:r w:rsidR="00727467">
        <w:t xml:space="preserve">river </w:t>
      </w:r>
      <w:r>
        <w:t>gauging station</w:t>
      </w:r>
      <w:r w:rsidR="00727467">
        <w:t>s</w:t>
      </w:r>
      <w:r>
        <w:t xml:space="preserve"> that produce river flow estimates can be viewed on the National River Flow Archive (NRFA)</w:t>
      </w:r>
      <w:r w:rsidR="003B4B3C">
        <w:t xml:space="preserve"> website </w:t>
      </w:r>
      <w:hyperlink r:id="rId20" w:history="1">
        <w:r w:rsidR="003B4B3C" w:rsidRPr="005907A3">
          <w:rPr>
            <w:rStyle w:val="Hyperlink"/>
          </w:rPr>
          <w:t>https://nrfa.ceh.ac.uk/data/search</w:t>
        </w:r>
      </w:hyperlink>
      <w:r w:rsidR="003B4B3C">
        <w:t xml:space="preserve"> </w:t>
      </w:r>
      <w:r w:rsidR="00947973">
        <w:t>including stations that are no longe</w:t>
      </w:r>
      <w:r w:rsidR="00244BB6">
        <w:t>r</w:t>
      </w:r>
      <w:r w:rsidR="00947973">
        <w:t xml:space="preserve"> operational</w:t>
      </w:r>
      <w:r w:rsidR="003B4B3C">
        <w:t>. Once a station is selected, you can view and download data</w:t>
      </w:r>
      <w:r w:rsidR="003B548A">
        <w:t xml:space="preserve"> direct from this website via the ‘daily flow` tab</w:t>
      </w:r>
      <w:r w:rsidR="003B4B3C">
        <w:t>. The standard dataset is mean daily flows (referred to as gauged daily flows on NRFA)</w:t>
      </w:r>
      <w:r w:rsidR="003B548A">
        <w:t xml:space="preserve">. </w:t>
      </w:r>
      <w:r w:rsidR="00CF517C">
        <w:t>Note mean daily flows are submitted in arrears after calibration and quality control. Hence the me</w:t>
      </w:r>
      <w:r w:rsidR="00174BED">
        <w:t>an daily flow</w:t>
      </w:r>
      <w:r w:rsidR="00CF517C">
        <w:t xml:space="preserve"> archive will be missing </w:t>
      </w:r>
      <w:r w:rsidR="00C240C9">
        <w:t xml:space="preserve">from at least </w:t>
      </w:r>
      <w:r w:rsidR="00CF517C">
        <w:t>the current year</w:t>
      </w:r>
      <w:r w:rsidR="00174BED">
        <w:t>.</w:t>
      </w:r>
      <w:r w:rsidR="00780CD4">
        <w:t xml:space="preserve"> </w:t>
      </w:r>
    </w:p>
    <w:p w14:paraId="3ACC62F4" w14:textId="77777777" w:rsidR="00CF517C" w:rsidRDefault="00CF517C" w:rsidP="009939E4"/>
    <w:p w14:paraId="4DFCF186" w14:textId="1237189C" w:rsidR="009C1EB3" w:rsidRDefault="00AB2B11" w:rsidP="009939E4">
      <w:r>
        <w:t>Around 150 SEPA</w:t>
      </w:r>
      <w:r w:rsidR="003B548A">
        <w:t xml:space="preserve"> stations </w:t>
      </w:r>
      <w:r w:rsidR="004E3C08">
        <w:t xml:space="preserve">on the </w:t>
      </w:r>
      <w:r w:rsidR="00CF517C">
        <w:t xml:space="preserve">NRFA </w:t>
      </w:r>
      <w:r w:rsidR="004E3C08">
        <w:t>website have Peak Flow status, which means they are deemed suitable for use in</w:t>
      </w:r>
      <w:r w:rsidR="00244BB6">
        <w:t xml:space="preserve"> flood estimation </w:t>
      </w:r>
      <w:r w:rsidR="004E3C08">
        <w:t xml:space="preserve">methods </w:t>
      </w:r>
      <w:r w:rsidR="00566F7F">
        <w:t>using the</w:t>
      </w:r>
      <w:r w:rsidR="003B548A">
        <w:t xml:space="preserve"> AMAX and POT datasets</w:t>
      </w:r>
      <w:r w:rsidR="00DB39A5">
        <w:t>, which are</w:t>
      </w:r>
      <w:r w:rsidR="00244BB6">
        <w:t xml:space="preserve"> available</w:t>
      </w:r>
      <w:r w:rsidR="00DB39A5">
        <w:t xml:space="preserve"> on the website and</w:t>
      </w:r>
      <w:r w:rsidR="00B704F0">
        <w:t xml:space="preserve"> replicated in the WIN-FAP software. </w:t>
      </w:r>
      <w:r w:rsidR="00566F7F">
        <w:t>When</w:t>
      </w:r>
      <w:r w:rsidR="00B704F0">
        <w:t xml:space="preserve"> a station is selected on the NRFA </w:t>
      </w:r>
      <w:r w:rsidR="00E238E0">
        <w:t>website, Peak</w:t>
      </w:r>
      <w:r w:rsidR="003B548A">
        <w:t xml:space="preserve"> Flow stations have a dedicated </w:t>
      </w:r>
      <w:r w:rsidR="00D13475">
        <w:t>‘</w:t>
      </w:r>
      <w:r w:rsidR="003B548A">
        <w:t>Peak Flow</w:t>
      </w:r>
      <w:r w:rsidR="00D13475">
        <w:t>`</w:t>
      </w:r>
      <w:r w:rsidR="003B548A">
        <w:t xml:space="preserve"> tab that provides additional information such as </w:t>
      </w:r>
      <w:r w:rsidR="00727467">
        <w:t xml:space="preserve">pictures, </w:t>
      </w:r>
      <w:r w:rsidR="004E3C08">
        <w:t xml:space="preserve">ratings, </w:t>
      </w:r>
      <w:proofErr w:type="spellStart"/>
      <w:r w:rsidR="004E3C08">
        <w:t>gaugings</w:t>
      </w:r>
      <w:proofErr w:type="spellEnd"/>
      <w:r w:rsidR="004E3C08">
        <w:t xml:space="preserve"> and stations notes that are</w:t>
      </w:r>
      <w:r w:rsidR="00544B1C">
        <w:t xml:space="preserve"> </w:t>
      </w:r>
      <w:r w:rsidR="00566F7F">
        <w:t xml:space="preserve">all </w:t>
      </w:r>
      <w:r w:rsidR="00544B1C">
        <w:t>useful for understanding station performance and data confidence.</w:t>
      </w:r>
      <w:r w:rsidR="00F54F01">
        <w:t xml:space="preserve">  There are also catchment shapefiles available to download which can be useful when you are specifying a study area.</w:t>
      </w:r>
    </w:p>
    <w:p w14:paraId="7BCA7512" w14:textId="77777777" w:rsidR="00544B1C" w:rsidRDefault="00544B1C" w:rsidP="009939E4"/>
    <w:p w14:paraId="20FA3A1D" w14:textId="31708BEE" w:rsidR="00544B1C" w:rsidRPr="00D510B6" w:rsidRDefault="00544B1C" w:rsidP="009939E4">
      <w:pPr>
        <w:autoSpaceDE w:val="0"/>
        <w:autoSpaceDN w:val="0"/>
        <w:rPr>
          <w:iCs/>
        </w:rPr>
      </w:pPr>
      <w:r>
        <w:t xml:space="preserve">The location of the </w:t>
      </w:r>
      <w:r w:rsidR="004014E4">
        <w:t>key sites in our g</w:t>
      </w:r>
      <w:r>
        <w:t>auging station network (River, Loch and tide) can be vie</w:t>
      </w:r>
      <w:r w:rsidR="00431A9B">
        <w:t xml:space="preserve">wed on </w:t>
      </w:r>
      <w:r w:rsidR="003F7E95">
        <w:t xml:space="preserve">the </w:t>
      </w:r>
      <w:r w:rsidR="00431A9B">
        <w:t>SEPA Water Levels webpage</w:t>
      </w:r>
      <w:r>
        <w:t xml:space="preserve"> </w:t>
      </w:r>
      <w:hyperlink r:id="rId21" w:history="1">
        <w:r w:rsidRPr="00D13DE1">
          <w:rPr>
            <w:rStyle w:val="Hyperlink"/>
            <w:iCs/>
            <w:lang w:val="x-none"/>
          </w:rPr>
          <w:t>https://www2.sepa.org.uk/WaterLevels/</w:t>
        </w:r>
      </w:hyperlink>
      <w:r w:rsidR="00F54F01">
        <w:rPr>
          <w:rStyle w:val="Hyperlink"/>
          <w:iCs/>
          <w:color w:val="0000FF"/>
        </w:rPr>
        <w:t xml:space="preserve"> </w:t>
      </w:r>
      <w:r w:rsidR="00566F7F">
        <w:rPr>
          <w:rStyle w:val="Hyperlink"/>
          <w:iCs/>
          <w:color w:val="0000FF"/>
        </w:rPr>
        <w:t>.</w:t>
      </w:r>
      <w:r w:rsidR="00D13DE1">
        <w:rPr>
          <w:rStyle w:val="Hyperlink"/>
          <w:iCs/>
          <w:color w:val="0000FF"/>
        </w:rPr>
        <w:t xml:space="preserve"> </w:t>
      </w:r>
      <w:r w:rsidR="00DD69F0">
        <w:t>S</w:t>
      </w:r>
      <w:r w:rsidR="00F54F01" w:rsidRPr="00DD69F0">
        <w:t>ome data is available to download directly from this site.</w:t>
      </w:r>
    </w:p>
    <w:p w14:paraId="3A9426B4" w14:textId="77777777" w:rsidR="00544B1C" w:rsidRDefault="00544B1C" w:rsidP="00A706DD"/>
    <w:p w14:paraId="609D9BC2" w14:textId="45B4F91C" w:rsidR="00F54F01" w:rsidRPr="007A58E6" w:rsidRDefault="00431A9B" w:rsidP="00A706DD">
      <w:pPr>
        <w:autoSpaceDE w:val="0"/>
        <w:autoSpaceDN w:val="0"/>
        <w:rPr>
          <w:iCs/>
        </w:rPr>
      </w:pPr>
      <w:r>
        <w:t xml:space="preserve">The location of our tipping bucket </w:t>
      </w:r>
      <w:proofErr w:type="spellStart"/>
      <w:r>
        <w:t>raingauge</w:t>
      </w:r>
      <w:proofErr w:type="spellEnd"/>
      <w:r>
        <w:t xml:space="preserve"> network can </w:t>
      </w:r>
      <w:r w:rsidR="00BE002B">
        <w:t>be viewed on the SEPA r</w:t>
      </w:r>
      <w:r>
        <w:t xml:space="preserve">ainfall webpage </w:t>
      </w:r>
      <w:hyperlink r:id="rId22" w:history="1">
        <w:r w:rsidRPr="00DB664A">
          <w:rPr>
            <w:rStyle w:val="Hyperlink"/>
            <w:iCs/>
            <w:color w:val="0000FF"/>
            <w:lang w:val="x-none"/>
          </w:rPr>
          <w:t>https://www2.sepa.org.uk/rainfall</w:t>
        </w:r>
      </w:hyperlink>
      <w:r w:rsidR="00F54F01">
        <w:rPr>
          <w:rStyle w:val="Hyperlink"/>
          <w:iCs/>
          <w:color w:val="0000FF"/>
        </w:rPr>
        <w:t xml:space="preserve"> </w:t>
      </w:r>
      <w:r w:rsidR="00DD69F0">
        <w:t>S</w:t>
      </w:r>
      <w:r w:rsidR="00F54F01" w:rsidRPr="00DD69F0">
        <w:t>ome data is available to download directly from this site.</w:t>
      </w:r>
    </w:p>
    <w:p w14:paraId="196D4F8D" w14:textId="77777777" w:rsidR="001D3CF8" w:rsidRDefault="001D3CF8" w:rsidP="004B133F">
      <w:pPr>
        <w:autoSpaceDE w:val="0"/>
        <w:autoSpaceDN w:val="0"/>
        <w:rPr>
          <w:iCs/>
          <w:lang w:val="x-none"/>
        </w:rPr>
      </w:pPr>
    </w:p>
    <w:p w14:paraId="229EE41A" w14:textId="4AC5843C" w:rsidR="00077038" w:rsidRPr="007E6EDF" w:rsidRDefault="00413B49" w:rsidP="00D90137">
      <w:pPr>
        <w:autoSpaceDE w:val="0"/>
        <w:autoSpaceDN w:val="0"/>
        <w:rPr>
          <w:iCs/>
        </w:rPr>
      </w:pPr>
      <w:r>
        <w:rPr>
          <w:iCs/>
        </w:rPr>
        <w:t xml:space="preserve">Alternatively, </w:t>
      </w:r>
      <w:r w:rsidR="00E56244">
        <w:rPr>
          <w:iCs/>
        </w:rPr>
        <w:t xml:space="preserve"> </w:t>
      </w:r>
      <w:r w:rsidR="00F61F71">
        <w:rPr>
          <w:iCs/>
        </w:rPr>
        <w:t xml:space="preserve">station list </w:t>
      </w:r>
      <w:r w:rsidR="00E56244">
        <w:rPr>
          <w:iCs/>
        </w:rPr>
        <w:t>is</w:t>
      </w:r>
      <w:r w:rsidR="00F61F71">
        <w:rPr>
          <w:iCs/>
        </w:rPr>
        <w:t xml:space="preserve"> available on the </w:t>
      </w:r>
      <w:hyperlink r:id="rId23" w:history="1">
        <w:r w:rsidR="00F61F71" w:rsidRPr="00D13DE1">
          <w:rPr>
            <w:rStyle w:val="Hyperlink"/>
            <w:iCs/>
          </w:rPr>
          <w:t>SEPA website</w:t>
        </w:r>
      </w:hyperlink>
      <w:r w:rsidR="00D13DE1">
        <w:rPr>
          <w:iCs/>
        </w:rPr>
        <w:t>. Th</w:t>
      </w:r>
      <w:r w:rsidR="00E56244">
        <w:rPr>
          <w:iCs/>
        </w:rPr>
        <w:t>is</w:t>
      </w:r>
      <w:r w:rsidR="00D13DE1">
        <w:rPr>
          <w:iCs/>
        </w:rPr>
        <w:t xml:space="preserve"> ha</w:t>
      </w:r>
      <w:r w:rsidR="00E56244">
        <w:rPr>
          <w:iCs/>
        </w:rPr>
        <w:t>s</w:t>
      </w:r>
      <w:r w:rsidR="00D13DE1">
        <w:rPr>
          <w:iCs/>
        </w:rPr>
        <w:t xml:space="preserve"> potential to </w:t>
      </w:r>
      <w:r w:rsidR="00D13DE1" w:rsidRPr="007E6EDF">
        <w:rPr>
          <w:iCs/>
        </w:rPr>
        <w:t>be incorporated into a GIS project.</w:t>
      </w:r>
    </w:p>
    <w:p w14:paraId="14153B79" w14:textId="56F143E8" w:rsidR="00303302" w:rsidRDefault="00303302" w:rsidP="00303302"/>
    <w:p w14:paraId="00C711AC" w14:textId="16D71E35" w:rsidR="00B37D9A" w:rsidRDefault="00B37D9A" w:rsidP="00B37D9A">
      <w:pPr>
        <w:pStyle w:val="Heading2"/>
      </w:pPr>
      <w:bookmarkStart w:id="6" w:name="_Toc57903111"/>
      <w:r>
        <w:t>Glossary</w:t>
      </w:r>
      <w:bookmarkEnd w:id="6"/>
      <w:r>
        <w:t xml:space="preserve"> </w:t>
      </w:r>
    </w:p>
    <w:tbl>
      <w:tblPr>
        <w:tblStyle w:val="TableGrid"/>
        <w:tblW w:w="0" w:type="auto"/>
        <w:tblLook w:val="04A0" w:firstRow="1" w:lastRow="0" w:firstColumn="1" w:lastColumn="0" w:noHBand="0" w:noVBand="1"/>
      </w:tblPr>
      <w:tblGrid>
        <w:gridCol w:w="2208"/>
        <w:gridCol w:w="6808"/>
      </w:tblGrid>
      <w:tr w:rsidR="00397346" w:rsidRPr="00397346" w14:paraId="6D154ACD" w14:textId="77777777" w:rsidTr="00397346">
        <w:trPr>
          <w:trHeight w:val="315"/>
        </w:trPr>
        <w:tc>
          <w:tcPr>
            <w:tcW w:w="3220" w:type="dxa"/>
            <w:hideMark/>
          </w:tcPr>
          <w:p w14:paraId="05CEAC5F" w14:textId="77777777" w:rsidR="00397346" w:rsidRPr="00397346" w:rsidRDefault="00397346">
            <w:r w:rsidRPr="00397346">
              <w:t>A2I</w:t>
            </w:r>
          </w:p>
        </w:tc>
        <w:tc>
          <w:tcPr>
            <w:tcW w:w="11620" w:type="dxa"/>
            <w:hideMark/>
          </w:tcPr>
          <w:p w14:paraId="64B77520" w14:textId="77777777" w:rsidR="00397346" w:rsidRPr="00397346" w:rsidRDefault="00397346">
            <w:r w:rsidRPr="00397346">
              <w:t>Access to Information – SEPA’s Access to Information Team</w:t>
            </w:r>
          </w:p>
        </w:tc>
      </w:tr>
      <w:tr w:rsidR="00397346" w:rsidRPr="00397346" w14:paraId="054FC624" w14:textId="77777777" w:rsidTr="00397346">
        <w:trPr>
          <w:trHeight w:val="315"/>
        </w:trPr>
        <w:tc>
          <w:tcPr>
            <w:tcW w:w="3220" w:type="dxa"/>
            <w:hideMark/>
          </w:tcPr>
          <w:p w14:paraId="64E3962D" w14:textId="77777777" w:rsidR="00397346" w:rsidRPr="00397346" w:rsidRDefault="00397346">
            <w:r w:rsidRPr="00397346">
              <w:t>AMAX</w:t>
            </w:r>
          </w:p>
        </w:tc>
        <w:tc>
          <w:tcPr>
            <w:tcW w:w="11620" w:type="dxa"/>
            <w:hideMark/>
          </w:tcPr>
          <w:p w14:paraId="0A05385C" w14:textId="77777777" w:rsidR="00397346" w:rsidRPr="00397346" w:rsidRDefault="00397346">
            <w:r w:rsidRPr="00397346">
              <w:t>Annual maximum flood series</w:t>
            </w:r>
          </w:p>
        </w:tc>
      </w:tr>
      <w:tr w:rsidR="00397346" w:rsidRPr="00397346" w14:paraId="06E85C27" w14:textId="77777777" w:rsidTr="00397346">
        <w:trPr>
          <w:trHeight w:val="315"/>
        </w:trPr>
        <w:tc>
          <w:tcPr>
            <w:tcW w:w="3220" w:type="dxa"/>
            <w:hideMark/>
          </w:tcPr>
          <w:p w14:paraId="607106B4" w14:textId="77777777" w:rsidR="00397346" w:rsidRPr="00397346" w:rsidRDefault="00397346">
            <w:r w:rsidRPr="00397346">
              <w:t>EIR</w:t>
            </w:r>
          </w:p>
        </w:tc>
        <w:tc>
          <w:tcPr>
            <w:tcW w:w="11620" w:type="dxa"/>
            <w:hideMark/>
          </w:tcPr>
          <w:p w14:paraId="6B1B06FF" w14:textId="77777777" w:rsidR="00397346" w:rsidRPr="00397346" w:rsidRDefault="00397346">
            <w:r w:rsidRPr="00397346">
              <w:t>Environmental Information Requests</w:t>
            </w:r>
          </w:p>
        </w:tc>
      </w:tr>
      <w:tr w:rsidR="00397346" w:rsidRPr="00397346" w14:paraId="28663E2C" w14:textId="77777777" w:rsidTr="00397346">
        <w:trPr>
          <w:trHeight w:val="315"/>
        </w:trPr>
        <w:tc>
          <w:tcPr>
            <w:tcW w:w="3220" w:type="dxa"/>
            <w:hideMark/>
          </w:tcPr>
          <w:p w14:paraId="1B23ECDB" w14:textId="77777777" w:rsidR="00397346" w:rsidRPr="00397346" w:rsidRDefault="00397346">
            <w:r w:rsidRPr="00397346">
              <w:t>FOI</w:t>
            </w:r>
          </w:p>
        </w:tc>
        <w:tc>
          <w:tcPr>
            <w:tcW w:w="11620" w:type="dxa"/>
            <w:hideMark/>
          </w:tcPr>
          <w:p w14:paraId="4C42593C" w14:textId="77777777" w:rsidR="00397346" w:rsidRPr="00397346" w:rsidRDefault="00397346">
            <w:r w:rsidRPr="00397346">
              <w:t>Freedom of Information Requests</w:t>
            </w:r>
          </w:p>
        </w:tc>
      </w:tr>
      <w:tr w:rsidR="00397346" w:rsidRPr="00397346" w14:paraId="6525C24E" w14:textId="77777777" w:rsidTr="00397346">
        <w:trPr>
          <w:trHeight w:val="315"/>
        </w:trPr>
        <w:tc>
          <w:tcPr>
            <w:tcW w:w="3220" w:type="dxa"/>
            <w:hideMark/>
          </w:tcPr>
          <w:p w14:paraId="756BDC9F" w14:textId="77777777" w:rsidR="00397346" w:rsidRPr="00397346" w:rsidRDefault="00397346">
            <w:r w:rsidRPr="00397346">
              <w:rPr>
                <w:iCs/>
              </w:rPr>
              <w:t>Hydrological day</w:t>
            </w:r>
          </w:p>
        </w:tc>
        <w:tc>
          <w:tcPr>
            <w:tcW w:w="11620" w:type="dxa"/>
            <w:hideMark/>
          </w:tcPr>
          <w:p w14:paraId="45FBBA45" w14:textId="77777777" w:rsidR="00397346" w:rsidRPr="00397346" w:rsidRDefault="00397346">
            <w:r w:rsidRPr="00397346">
              <w:t>The industry standard for daily figures is the hydrometric day, which starts at 9am GMT</w:t>
            </w:r>
          </w:p>
        </w:tc>
      </w:tr>
      <w:tr w:rsidR="00397346" w:rsidRPr="00397346" w14:paraId="3B04C896" w14:textId="77777777" w:rsidTr="00397346">
        <w:trPr>
          <w:trHeight w:val="705"/>
        </w:trPr>
        <w:tc>
          <w:tcPr>
            <w:tcW w:w="3220" w:type="dxa"/>
            <w:hideMark/>
          </w:tcPr>
          <w:p w14:paraId="749C10FC" w14:textId="77777777" w:rsidR="00397346" w:rsidRPr="00397346" w:rsidRDefault="00397346">
            <w:r w:rsidRPr="00397346">
              <w:rPr>
                <w:iCs/>
              </w:rPr>
              <w:t>Hydrological year</w:t>
            </w:r>
          </w:p>
        </w:tc>
        <w:tc>
          <w:tcPr>
            <w:tcW w:w="11620" w:type="dxa"/>
            <w:hideMark/>
          </w:tcPr>
          <w:p w14:paraId="22448DE8" w14:textId="77777777" w:rsidR="00397346" w:rsidRPr="00397346" w:rsidRDefault="00397346">
            <w:r w:rsidRPr="00397346">
              <w:rPr>
                <w:iCs/>
              </w:rPr>
              <w:t>The industry standard for annual data is the hydrological year which is the period from 1</w:t>
            </w:r>
            <w:r w:rsidRPr="00397346">
              <w:rPr>
                <w:vertAlign w:val="superscript"/>
              </w:rPr>
              <w:t>st</w:t>
            </w:r>
            <w:r w:rsidRPr="00397346">
              <w:t xml:space="preserve"> October to 30 September. For example, in the UK, the 2005 hydrological year is the period from the 1</w:t>
            </w:r>
            <w:r w:rsidRPr="00397346">
              <w:rPr>
                <w:vertAlign w:val="superscript"/>
              </w:rPr>
              <w:t>st</w:t>
            </w:r>
            <w:r w:rsidRPr="00397346">
              <w:t xml:space="preserve"> October 2005, 0900 to 30</w:t>
            </w:r>
            <w:r w:rsidRPr="00397346">
              <w:rPr>
                <w:vertAlign w:val="superscript"/>
              </w:rPr>
              <w:t>th</w:t>
            </w:r>
            <w:r w:rsidRPr="00397346">
              <w:t xml:space="preserve"> September 2006, 0845.</w:t>
            </w:r>
          </w:p>
        </w:tc>
      </w:tr>
      <w:tr w:rsidR="00397346" w:rsidRPr="00397346" w14:paraId="080DDFDF" w14:textId="77777777" w:rsidTr="00397346">
        <w:trPr>
          <w:trHeight w:val="315"/>
        </w:trPr>
        <w:tc>
          <w:tcPr>
            <w:tcW w:w="3220" w:type="dxa"/>
            <w:hideMark/>
          </w:tcPr>
          <w:p w14:paraId="418FEB06" w14:textId="77777777" w:rsidR="00397346" w:rsidRPr="00397346" w:rsidRDefault="00397346">
            <w:r w:rsidRPr="00397346">
              <w:t>Hydrometric Information</w:t>
            </w:r>
          </w:p>
        </w:tc>
        <w:tc>
          <w:tcPr>
            <w:tcW w:w="11620" w:type="dxa"/>
            <w:hideMark/>
          </w:tcPr>
          <w:p w14:paraId="4938186D" w14:textId="77777777" w:rsidR="00397346" w:rsidRPr="00397346" w:rsidRDefault="00397346">
            <w:r w:rsidRPr="00397346">
              <w:t>A term that encompasses the data, meta data and any supporting comments and caveats on confidence etc.</w:t>
            </w:r>
          </w:p>
        </w:tc>
      </w:tr>
      <w:tr w:rsidR="00397346" w:rsidRPr="00397346" w14:paraId="0F769C50" w14:textId="77777777" w:rsidTr="00397346">
        <w:trPr>
          <w:trHeight w:val="915"/>
        </w:trPr>
        <w:tc>
          <w:tcPr>
            <w:tcW w:w="3220" w:type="dxa"/>
            <w:hideMark/>
          </w:tcPr>
          <w:p w14:paraId="1752326D" w14:textId="52D6A3FA" w:rsidR="00397346" w:rsidRPr="00397346" w:rsidRDefault="00397346">
            <w:r>
              <w:rPr>
                <w:iCs/>
                <w:lang w:val="x-none"/>
              </w:rPr>
              <w:t>I</w:t>
            </w:r>
            <w:r w:rsidRPr="00397346">
              <w:rPr>
                <w:iCs/>
                <w:lang w:val="x-none"/>
              </w:rPr>
              <w:t>nstantaneous 'event tips'</w:t>
            </w:r>
          </w:p>
        </w:tc>
        <w:tc>
          <w:tcPr>
            <w:tcW w:w="11620" w:type="dxa"/>
            <w:hideMark/>
          </w:tcPr>
          <w:p w14:paraId="47652CDB" w14:textId="77777777" w:rsidR="00397346" w:rsidRPr="00397346" w:rsidRDefault="00397346">
            <w:r w:rsidRPr="00397346">
              <w:t>A tipping bucket records the time every 0.2mm of rainfall. As standard SEPA’s aggregates these into total rainfall in every 15minute period. At some stations an additional series exists that records the time of every tip (0.2mm). This higher resolution allows analysis of intense downpours.</w:t>
            </w:r>
          </w:p>
        </w:tc>
      </w:tr>
      <w:tr w:rsidR="00397346" w:rsidRPr="00397346" w14:paraId="2F39D296" w14:textId="77777777" w:rsidTr="00397346">
        <w:trPr>
          <w:trHeight w:val="315"/>
        </w:trPr>
        <w:tc>
          <w:tcPr>
            <w:tcW w:w="3220" w:type="dxa"/>
            <w:hideMark/>
          </w:tcPr>
          <w:p w14:paraId="545758DE" w14:textId="77777777" w:rsidR="00397346" w:rsidRPr="00397346" w:rsidRDefault="00397346">
            <w:r w:rsidRPr="00397346">
              <w:t>Meta Data</w:t>
            </w:r>
          </w:p>
        </w:tc>
        <w:tc>
          <w:tcPr>
            <w:tcW w:w="11620" w:type="dxa"/>
            <w:hideMark/>
          </w:tcPr>
          <w:p w14:paraId="35F91224" w14:textId="77777777" w:rsidR="00397346" w:rsidRPr="00397346" w:rsidRDefault="00397346">
            <w:r w:rsidRPr="00397346">
              <w:t>Information that helps understand the data and put it into context</w:t>
            </w:r>
          </w:p>
        </w:tc>
      </w:tr>
      <w:tr w:rsidR="00397346" w:rsidRPr="00397346" w14:paraId="2E6B2A59" w14:textId="77777777" w:rsidTr="00397346">
        <w:trPr>
          <w:trHeight w:val="315"/>
        </w:trPr>
        <w:tc>
          <w:tcPr>
            <w:tcW w:w="3220" w:type="dxa"/>
            <w:hideMark/>
          </w:tcPr>
          <w:p w14:paraId="5850805C" w14:textId="77777777" w:rsidR="00397346" w:rsidRPr="00397346" w:rsidRDefault="00397346">
            <w:proofErr w:type="spellStart"/>
            <w:r w:rsidRPr="00397346">
              <w:t>NetHelpDesk</w:t>
            </w:r>
            <w:proofErr w:type="spellEnd"/>
          </w:p>
        </w:tc>
        <w:tc>
          <w:tcPr>
            <w:tcW w:w="11620" w:type="dxa"/>
            <w:hideMark/>
          </w:tcPr>
          <w:p w14:paraId="23592848" w14:textId="77777777" w:rsidR="00397346" w:rsidRPr="00397346" w:rsidRDefault="00397346">
            <w:r w:rsidRPr="00397346">
              <w:t>The application for managing requests for information from SEPA</w:t>
            </w:r>
          </w:p>
        </w:tc>
      </w:tr>
      <w:tr w:rsidR="00397346" w:rsidRPr="00397346" w14:paraId="67426B1E" w14:textId="77777777" w:rsidTr="00397346">
        <w:trPr>
          <w:trHeight w:val="315"/>
        </w:trPr>
        <w:tc>
          <w:tcPr>
            <w:tcW w:w="3220" w:type="dxa"/>
            <w:hideMark/>
          </w:tcPr>
          <w:p w14:paraId="60446A27" w14:textId="77777777" w:rsidR="00397346" w:rsidRPr="00397346" w:rsidRDefault="00397346">
            <w:r w:rsidRPr="00397346">
              <w:t>NRFA</w:t>
            </w:r>
          </w:p>
        </w:tc>
        <w:tc>
          <w:tcPr>
            <w:tcW w:w="11620" w:type="dxa"/>
            <w:hideMark/>
          </w:tcPr>
          <w:p w14:paraId="3BA9417F" w14:textId="77777777" w:rsidR="00397346" w:rsidRPr="00397346" w:rsidRDefault="00397346">
            <w:r w:rsidRPr="00397346">
              <w:t>National River Flow Archive</w:t>
            </w:r>
          </w:p>
        </w:tc>
      </w:tr>
      <w:tr w:rsidR="00397346" w:rsidRPr="00397346" w14:paraId="43BC00C0" w14:textId="77777777" w:rsidTr="00397346">
        <w:trPr>
          <w:trHeight w:val="315"/>
        </w:trPr>
        <w:tc>
          <w:tcPr>
            <w:tcW w:w="3220" w:type="dxa"/>
            <w:hideMark/>
          </w:tcPr>
          <w:p w14:paraId="7A1450C3" w14:textId="77777777" w:rsidR="00397346" w:rsidRPr="00397346" w:rsidRDefault="00397346">
            <w:r w:rsidRPr="00397346">
              <w:rPr>
                <w:iCs/>
              </w:rPr>
              <w:lastRenderedPageBreak/>
              <w:t>Parameter</w:t>
            </w:r>
          </w:p>
        </w:tc>
        <w:tc>
          <w:tcPr>
            <w:tcW w:w="11620" w:type="dxa"/>
            <w:hideMark/>
          </w:tcPr>
          <w:p w14:paraId="786B3422" w14:textId="77777777" w:rsidR="00397346" w:rsidRPr="00397346" w:rsidRDefault="00397346">
            <w:r w:rsidRPr="00397346">
              <w:t>Refers to what is being measured. For example, River Discharge/Flow (Q) and Event Rainfall (RE) are parameters</w:t>
            </w:r>
          </w:p>
        </w:tc>
      </w:tr>
      <w:tr w:rsidR="00397346" w:rsidRPr="00397346" w14:paraId="7E2A0F9E" w14:textId="77777777" w:rsidTr="00397346">
        <w:trPr>
          <w:trHeight w:val="315"/>
        </w:trPr>
        <w:tc>
          <w:tcPr>
            <w:tcW w:w="3220" w:type="dxa"/>
            <w:hideMark/>
          </w:tcPr>
          <w:p w14:paraId="1E759E18" w14:textId="77777777" w:rsidR="00397346" w:rsidRPr="00397346" w:rsidRDefault="00397346">
            <w:r w:rsidRPr="00397346">
              <w:t>POT</w:t>
            </w:r>
          </w:p>
        </w:tc>
        <w:tc>
          <w:tcPr>
            <w:tcW w:w="11620" w:type="dxa"/>
            <w:hideMark/>
          </w:tcPr>
          <w:p w14:paraId="213EB81E" w14:textId="77777777" w:rsidR="00397346" w:rsidRPr="00397346" w:rsidRDefault="00397346">
            <w:r w:rsidRPr="00397346">
              <w:t>Peaks over threshold series</w:t>
            </w:r>
          </w:p>
        </w:tc>
      </w:tr>
      <w:tr w:rsidR="00397346" w:rsidRPr="00397346" w14:paraId="19185DAC" w14:textId="77777777" w:rsidTr="00397346">
        <w:trPr>
          <w:trHeight w:val="315"/>
        </w:trPr>
        <w:tc>
          <w:tcPr>
            <w:tcW w:w="3220" w:type="dxa"/>
            <w:hideMark/>
          </w:tcPr>
          <w:p w14:paraId="2EA60D7F" w14:textId="77777777" w:rsidR="00397346" w:rsidRPr="00397346" w:rsidRDefault="00397346">
            <w:r w:rsidRPr="00397346">
              <w:t>SEPA</w:t>
            </w:r>
          </w:p>
        </w:tc>
        <w:tc>
          <w:tcPr>
            <w:tcW w:w="11620" w:type="dxa"/>
            <w:hideMark/>
          </w:tcPr>
          <w:p w14:paraId="33608699" w14:textId="77777777" w:rsidR="00397346" w:rsidRPr="00397346" w:rsidRDefault="00397346">
            <w:r w:rsidRPr="00397346">
              <w:t>Scottish Environment Protection Agency</w:t>
            </w:r>
          </w:p>
        </w:tc>
      </w:tr>
      <w:tr w:rsidR="00397346" w:rsidRPr="00397346" w14:paraId="31E8966F" w14:textId="77777777" w:rsidTr="00397346">
        <w:trPr>
          <w:trHeight w:val="315"/>
        </w:trPr>
        <w:tc>
          <w:tcPr>
            <w:tcW w:w="3220" w:type="dxa"/>
            <w:hideMark/>
          </w:tcPr>
          <w:p w14:paraId="56CE4AE7" w14:textId="77777777" w:rsidR="00397346" w:rsidRPr="00397346" w:rsidRDefault="00397346">
            <w:r w:rsidRPr="00397346">
              <w:t>Stage</w:t>
            </w:r>
          </w:p>
        </w:tc>
        <w:tc>
          <w:tcPr>
            <w:tcW w:w="11620" w:type="dxa"/>
            <w:hideMark/>
          </w:tcPr>
          <w:p w14:paraId="431C5B55" w14:textId="7DEDD03D" w:rsidR="00397346" w:rsidRPr="00397346" w:rsidRDefault="00397346">
            <w:r w:rsidRPr="00397346">
              <w:t>Another term for water level, often with the abbreviation SG</w:t>
            </w:r>
          </w:p>
        </w:tc>
      </w:tr>
      <w:tr w:rsidR="00397346" w:rsidRPr="00397346" w14:paraId="27084ED5" w14:textId="77777777" w:rsidTr="00397346">
        <w:trPr>
          <w:trHeight w:val="615"/>
        </w:trPr>
        <w:tc>
          <w:tcPr>
            <w:tcW w:w="3220" w:type="dxa"/>
            <w:hideMark/>
          </w:tcPr>
          <w:p w14:paraId="42DFEFE6" w14:textId="77777777" w:rsidR="00397346" w:rsidRPr="00397346" w:rsidRDefault="00397346">
            <w:r w:rsidRPr="00397346">
              <w:rPr>
                <w:iCs/>
              </w:rPr>
              <w:t>Times series</w:t>
            </w:r>
          </w:p>
        </w:tc>
        <w:tc>
          <w:tcPr>
            <w:tcW w:w="11620" w:type="dxa"/>
            <w:hideMark/>
          </w:tcPr>
          <w:p w14:paraId="240320A6" w14:textId="11978C4B" w:rsidR="00397346" w:rsidRPr="00397346" w:rsidRDefault="00397346">
            <w:r w:rsidRPr="00397346">
              <w:t>Each parameter has different time series (resolutions) available. For example, 15minute flow and daily mean flow are two different time series from the same parameter</w:t>
            </w:r>
          </w:p>
        </w:tc>
      </w:tr>
      <w:tr w:rsidR="00397346" w:rsidRPr="00397346" w14:paraId="363F97B5" w14:textId="77777777" w:rsidTr="00397346">
        <w:trPr>
          <w:trHeight w:val="615"/>
        </w:trPr>
        <w:tc>
          <w:tcPr>
            <w:tcW w:w="3220" w:type="dxa"/>
            <w:hideMark/>
          </w:tcPr>
          <w:p w14:paraId="04C502A5" w14:textId="77777777" w:rsidR="00397346" w:rsidRPr="00397346" w:rsidRDefault="00397346">
            <w:r w:rsidRPr="00397346">
              <w:t>WIN-FAP</w:t>
            </w:r>
          </w:p>
        </w:tc>
        <w:tc>
          <w:tcPr>
            <w:tcW w:w="11620" w:type="dxa"/>
            <w:hideMark/>
          </w:tcPr>
          <w:p w14:paraId="15032F70" w14:textId="166EBC34" w:rsidR="00397346" w:rsidRPr="00397346" w:rsidRDefault="00A56745">
            <w:pPr>
              <w:rPr>
                <w:u w:val="single"/>
              </w:rPr>
            </w:pPr>
            <w:hyperlink r:id="rId24" w:history="1">
              <w:r w:rsidR="00397346" w:rsidRPr="00397346">
                <w:rPr>
                  <w:rStyle w:val="Hyperlink"/>
                </w:rPr>
                <w:t>Commercial software that incorporates flood estimation methodology and Peak Flow Datasets,  supplied by https://www.hydrosolutions.co.uk/</w:t>
              </w:r>
            </w:hyperlink>
          </w:p>
        </w:tc>
      </w:tr>
    </w:tbl>
    <w:p w14:paraId="45BB375C" w14:textId="77777777" w:rsidR="00B37D9A" w:rsidRDefault="00B37D9A" w:rsidP="00303302"/>
    <w:p w14:paraId="0438321D" w14:textId="32154379" w:rsidR="00135591" w:rsidRPr="006A33E0" w:rsidRDefault="00135591" w:rsidP="006A33E0">
      <w:pPr>
        <w:spacing w:after="160" w:line="259" w:lineRule="auto"/>
        <w:rPr>
          <w:rFonts w:asciiTheme="majorHAnsi" w:eastAsiaTheme="majorEastAsia" w:hAnsiTheme="majorHAnsi" w:cstheme="majorBidi"/>
          <w:color w:val="2E74B5" w:themeColor="accent1" w:themeShade="BF"/>
          <w:sz w:val="32"/>
          <w:szCs w:val="32"/>
          <w:highlight w:val="lightGray"/>
        </w:rPr>
      </w:pPr>
    </w:p>
    <w:sectPr w:rsidR="00135591" w:rsidRPr="006A33E0">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EE504" w14:textId="77777777" w:rsidR="002F6279" w:rsidRDefault="002F6279" w:rsidP="00B91BDD">
      <w:r>
        <w:separator/>
      </w:r>
    </w:p>
  </w:endnote>
  <w:endnote w:type="continuationSeparator" w:id="0">
    <w:p w14:paraId="79FBE53E" w14:textId="77777777" w:rsidR="002F6279" w:rsidRDefault="002F6279" w:rsidP="00B9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03390"/>
      <w:docPartObj>
        <w:docPartGallery w:val="Page Numbers (Bottom of Page)"/>
        <w:docPartUnique/>
      </w:docPartObj>
    </w:sdtPr>
    <w:sdtEndPr>
      <w:rPr>
        <w:noProof/>
      </w:rPr>
    </w:sdtEndPr>
    <w:sdtContent>
      <w:p w14:paraId="5AA2657D" w14:textId="05ED8521" w:rsidR="002F6279" w:rsidRDefault="002F6279">
        <w:pPr>
          <w:pStyle w:val="Footer"/>
          <w:jc w:val="right"/>
        </w:pPr>
        <w:r>
          <w:fldChar w:fldCharType="begin"/>
        </w:r>
        <w:r>
          <w:instrText xml:space="preserve"> PAGE   \* MERGEFORMAT </w:instrText>
        </w:r>
        <w:r>
          <w:fldChar w:fldCharType="separate"/>
        </w:r>
        <w:r w:rsidR="00FB4652">
          <w:rPr>
            <w:noProof/>
          </w:rPr>
          <w:t>1</w:t>
        </w:r>
        <w:r>
          <w:rPr>
            <w:noProof/>
          </w:rPr>
          <w:fldChar w:fldCharType="end"/>
        </w:r>
      </w:p>
    </w:sdtContent>
  </w:sdt>
  <w:p w14:paraId="231C5829" w14:textId="77777777" w:rsidR="002F6279" w:rsidRDefault="002F6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D79D3" w14:textId="77777777" w:rsidR="002F6279" w:rsidRDefault="002F6279" w:rsidP="00B91BDD">
      <w:r>
        <w:separator/>
      </w:r>
    </w:p>
  </w:footnote>
  <w:footnote w:type="continuationSeparator" w:id="0">
    <w:p w14:paraId="5BBFFFD4" w14:textId="77777777" w:rsidR="002F6279" w:rsidRDefault="002F6279" w:rsidP="00B91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55D"/>
    <w:multiLevelType w:val="multilevel"/>
    <w:tmpl w:val="0CB4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1155D"/>
    <w:multiLevelType w:val="hybridMultilevel"/>
    <w:tmpl w:val="90707E6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98D6E85"/>
    <w:multiLevelType w:val="hybridMultilevel"/>
    <w:tmpl w:val="32C2CB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5A577C"/>
    <w:multiLevelType w:val="hybridMultilevel"/>
    <w:tmpl w:val="FB64E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218A9"/>
    <w:multiLevelType w:val="hybridMultilevel"/>
    <w:tmpl w:val="666A77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372DC3"/>
    <w:multiLevelType w:val="hybridMultilevel"/>
    <w:tmpl w:val="8F44A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D65021"/>
    <w:multiLevelType w:val="hybridMultilevel"/>
    <w:tmpl w:val="7708E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FD8"/>
    <w:rsid w:val="00011454"/>
    <w:rsid w:val="00013E15"/>
    <w:rsid w:val="00022AC4"/>
    <w:rsid w:val="000349BB"/>
    <w:rsid w:val="00035C1A"/>
    <w:rsid w:val="000409A7"/>
    <w:rsid w:val="00044E61"/>
    <w:rsid w:val="000455C8"/>
    <w:rsid w:val="00045C76"/>
    <w:rsid w:val="000464FC"/>
    <w:rsid w:val="00077038"/>
    <w:rsid w:val="000B176F"/>
    <w:rsid w:val="000C77CB"/>
    <w:rsid w:val="000E1886"/>
    <w:rsid w:val="000E3ACD"/>
    <w:rsid w:val="000F1692"/>
    <w:rsid w:val="00100208"/>
    <w:rsid w:val="00107CBF"/>
    <w:rsid w:val="001137AA"/>
    <w:rsid w:val="00123803"/>
    <w:rsid w:val="0012527F"/>
    <w:rsid w:val="001351B8"/>
    <w:rsid w:val="00135591"/>
    <w:rsid w:val="00144E06"/>
    <w:rsid w:val="00160FD8"/>
    <w:rsid w:val="00167C18"/>
    <w:rsid w:val="00174BED"/>
    <w:rsid w:val="00182AB7"/>
    <w:rsid w:val="001845B5"/>
    <w:rsid w:val="001B0280"/>
    <w:rsid w:val="001C43A0"/>
    <w:rsid w:val="001D3CF8"/>
    <w:rsid w:val="001D6A7F"/>
    <w:rsid w:val="001D6B09"/>
    <w:rsid w:val="001F2AC0"/>
    <w:rsid w:val="00226285"/>
    <w:rsid w:val="00244BB6"/>
    <w:rsid w:val="00276BA8"/>
    <w:rsid w:val="0028359F"/>
    <w:rsid w:val="00292F28"/>
    <w:rsid w:val="002A25FF"/>
    <w:rsid w:val="002D1505"/>
    <w:rsid w:val="002E790B"/>
    <w:rsid w:val="002F46FF"/>
    <w:rsid w:val="002F6279"/>
    <w:rsid w:val="00303302"/>
    <w:rsid w:val="00321ED6"/>
    <w:rsid w:val="00333BAC"/>
    <w:rsid w:val="00333DE0"/>
    <w:rsid w:val="003470C0"/>
    <w:rsid w:val="00354266"/>
    <w:rsid w:val="00356B52"/>
    <w:rsid w:val="00364D04"/>
    <w:rsid w:val="00397346"/>
    <w:rsid w:val="003A2B88"/>
    <w:rsid w:val="003A5381"/>
    <w:rsid w:val="003B4B3C"/>
    <w:rsid w:val="003B548A"/>
    <w:rsid w:val="003B5EF8"/>
    <w:rsid w:val="003F033E"/>
    <w:rsid w:val="003F6338"/>
    <w:rsid w:val="003F78D1"/>
    <w:rsid w:val="003F7E95"/>
    <w:rsid w:val="004014E4"/>
    <w:rsid w:val="00413B49"/>
    <w:rsid w:val="00420250"/>
    <w:rsid w:val="00424617"/>
    <w:rsid w:val="00431A9B"/>
    <w:rsid w:val="004459B0"/>
    <w:rsid w:val="004575E3"/>
    <w:rsid w:val="00461EF9"/>
    <w:rsid w:val="00463A2B"/>
    <w:rsid w:val="00473695"/>
    <w:rsid w:val="004761C8"/>
    <w:rsid w:val="004B133F"/>
    <w:rsid w:val="004C5B4D"/>
    <w:rsid w:val="004C652C"/>
    <w:rsid w:val="004D7B5F"/>
    <w:rsid w:val="004E3C08"/>
    <w:rsid w:val="00504E9A"/>
    <w:rsid w:val="00523F7C"/>
    <w:rsid w:val="005410B0"/>
    <w:rsid w:val="00544B1C"/>
    <w:rsid w:val="00546671"/>
    <w:rsid w:val="005570E2"/>
    <w:rsid w:val="00561F97"/>
    <w:rsid w:val="00566F7F"/>
    <w:rsid w:val="00573E47"/>
    <w:rsid w:val="005773CC"/>
    <w:rsid w:val="005850F3"/>
    <w:rsid w:val="005C32C4"/>
    <w:rsid w:val="005E2614"/>
    <w:rsid w:val="005F21D3"/>
    <w:rsid w:val="005F5BA4"/>
    <w:rsid w:val="006148DA"/>
    <w:rsid w:val="0062636D"/>
    <w:rsid w:val="00656878"/>
    <w:rsid w:val="00671BDD"/>
    <w:rsid w:val="0067383A"/>
    <w:rsid w:val="006803DB"/>
    <w:rsid w:val="006806AF"/>
    <w:rsid w:val="00681897"/>
    <w:rsid w:val="00683280"/>
    <w:rsid w:val="006932AA"/>
    <w:rsid w:val="006A33E0"/>
    <w:rsid w:val="006A4E07"/>
    <w:rsid w:val="006B79BC"/>
    <w:rsid w:val="006D032B"/>
    <w:rsid w:val="006E4552"/>
    <w:rsid w:val="006E71E8"/>
    <w:rsid w:val="006F3C3D"/>
    <w:rsid w:val="006F4274"/>
    <w:rsid w:val="007050DC"/>
    <w:rsid w:val="007050FD"/>
    <w:rsid w:val="00723DDB"/>
    <w:rsid w:val="0072552F"/>
    <w:rsid w:val="00727467"/>
    <w:rsid w:val="007413A0"/>
    <w:rsid w:val="00780CD4"/>
    <w:rsid w:val="00786D0A"/>
    <w:rsid w:val="007A1BE3"/>
    <w:rsid w:val="007E01AC"/>
    <w:rsid w:val="007E19F1"/>
    <w:rsid w:val="007E1B60"/>
    <w:rsid w:val="007E6EDF"/>
    <w:rsid w:val="007F5FB2"/>
    <w:rsid w:val="00812CD9"/>
    <w:rsid w:val="00812E22"/>
    <w:rsid w:val="00853AEB"/>
    <w:rsid w:val="00886074"/>
    <w:rsid w:val="008A340F"/>
    <w:rsid w:val="008A7C80"/>
    <w:rsid w:val="008B62D6"/>
    <w:rsid w:val="008F1D28"/>
    <w:rsid w:val="008F3E35"/>
    <w:rsid w:val="008F50F2"/>
    <w:rsid w:val="00900715"/>
    <w:rsid w:val="00914912"/>
    <w:rsid w:val="00921EDF"/>
    <w:rsid w:val="00933B6B"/>
    <w:rsid w:val="00947973"/>
    <w:rsid w:val="00957D0C"/>
    <w:rsid w:val="00974CF7"/>
    <w:rsid w:val="0098054F"/>
    <w:rsid w:val="00987E2A"/>
    <w:rsid w:val="009939E4"/>
    <w:rsid w:val="009A1D00"/>
    <w:rsid w:val="009C191F"/>
    <w:rsid w:val="009C1EB3"/>
    <w:rsid w:val="009C3C75"/>
    <w:rsid w:val="009D6C2D"/>
    <w:rsid w:val="009E79BB"/>
    <w:rsid w:val="00A114F9"/>
    <w:rsid w:val="00A16352"/>
    <w:rsid w:val="00A2718C"/>
    <w:rsid w:val="00A27BDC"/>
    <w:rsid w:val="00A34BCA"/>
    <w:rsid w:val="00A40C01"/>
    <w:rsid w:val="00A4396D"/>
    <w:rsid w:val="00A45FE9"/>
    <w:rsid w:val="00A56745"/>
    <w:rsid w:val="00A64A92"/>
    <w:rsid w:val="00A706DD"/>
    <w:rsid w:val="00A709A3"/>
    <w:rsid w:val="00A7548F"/>
    <w:rsid w:val="00AB0683"/>
    <w:rsid w:val="00AB2B11"/>
    <w:rsid w:val="00AB6018"/>
    <w:rsid w:val="00AD3C6D"/>
    <w:rsid w:val="00B03F16"/>
    <w:rsid w:val="00B05858"/>
    <w:rsid w:val="00B07D30"/>
    <w:rsid w:val="00B121CA"/>
    <w:rsid w:val="00B1360B"/>
    <w:rsid w:val="00B17FFC"/>
    <w:rsid w:val="00B2654D"/>
    <w:rsid w:val="00B35BC5"/>
    <w:rsid w:val="00B37D9A"/>
    <w:rsid w:val="00B5488F"/>
    <w:rsid w:val="00B704F0"/>
    <w:rsid w:val="00B91BDD"/>
    <w:rsid w:val="00B96B85"/>
    <w:rsid w:val="00BA40D6"/>
    <w:rsid w:val="00BA4B56"/>
    <w:rsid w:val="00BB13FD"/>
    <w:rsid w:val="00BB15CB"/>
    <w:rsid w:val="00BC5E3A"/>
    <w:rsid w:val="00BD5C13"/>
    <w:rsid w:val="00BE002B"/>
    <w:rsid w:val="00BF2681"/>
    <w:rsid w:val="00C0370F"/>
    <w:rsid w:val="00C05DAD"/>
    <w:rsid w:val="00C240C9"/>
    <w:rsid w:val="00C414D9"/>
    <w:rsid w:val="00C7178E"/>
    <w:rsid w:val="00C855B9"/>
    <w:rsid w:val="00CA2C47"/>
    <w:rsid w:val="00CB12CA"/>
    <w:rsid w:val="00CB697F"/>
    <w:rsid w:val="00CE1293"/>
    <w:rsid w:val="00CF0603"/>
    <w:rsid w:val="00CF517C"/>
    <w:rsid w:val="00D13475"/>
    <w:rsid w:val="00D13DE1"/>
    <w:rsid w:val="00D2015A"/>
    <w:rsid w:val="00D25623"/>
    <w:rsid w:val="00D35AFD"/>
    <w:rsid w:val="00D40DB1"/>
    <w:rsid w:val="00D47654"/>
    <w:rsid w:val="00D507B8"/>
    <w:rsid w:val="00D510B6"/>
    <w:rsid w:val="00D6584C"/>
    <w:rsid w:val="00D665EB"/>
    <w:rsid w:val="00D90137"/>
    <w:rsid w:val="00DA6779"/>
    <w:rsid w:val="00DB39A5"/>
    <w:rsid w:val="00DC06EE"/>
    <w:rsid w:val="00DD0CC9"/>
    <w:rsid w:val="00DD2088"/>
    <w:rsid w:val="00DD69F0"/>
    <w:rsid w:val="00DE5B5F"/>
    <w:rsid w:val="00E10322"/>
    <w:rsid w:val="00E238E0"/>
    <w:rsid w:val="00E379CA"/>
    <w:rsid w:val="00E44DAB"/>
    <w:rsid w:val="00E56244"/>
    <w:rsid w:val="00E7352B"/>
    <w:rsid w:val="00E967BD"/>
    <w:rsid w:val="00EB0D7E"/>
    <w:rsid w:val="00EB1026"/>
    <w:rsid w:val="00ED62E3"/>
    <w:rsid w:val="00ED789A"/>
    <w:rsid w:val="00F03C79"/>
    <w:rsid w:val="00F127ED"/>
    <w:rsid w:val="00F14D55"/>
    <w:rsid w:val="00F16DCE"/>
    <w:rsid w:val="00F20E9A"/>
    <w:rsid w:val="00F22195"/>
    <w:rsid w:val="00F33F2A"/>
    <w:rsid w:val="00F51F53"/>
    <w:rsid w:val="00F54F01"/>
    <w:rsid w:val="00F61F71"/>
    <w:rsid w:val="00F70682"/>
    <w:rsid w:val="00F77B4C"/>
    <w:rsid w:val="00F800DF"/>
    <w:rsid w:val="00F8308E"/>
    <w:rsid w:val="00F86298"/>
    <w:rsid w:val="00F95774"/>
    <w:rsid w:val="00F96B0D"/>
    <w:rsid w:val="00F97EAC"/>
    <w:rsid w:val="00FA3FF5"/>
    <w:rsid w:val="00FB4652"/>
    <w:rsid w:val="00FD35AC"/>
    <w:rsid w:val="00FE2974"/>
    <w:rsid w:val="00FE7246"/>
    <w:rsid w:val="00FF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7A23"/>
  <w15:chartTrackingRefBased/>
  <w15:docId w15:val="{AB011816-A4F7-4AEF-BA80-8E09315D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5C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455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33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0071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5C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0071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455C8"/>
    <w:rPr>
      <w:color w:val="0563C1"/>
      <w:u w:val="single"/>
    </w:rPr>
  </w:style>
  <w:style w:type="paragraph" w:styleId="Title">
    <w:name w:val="Title"/>
    <w:basedOn w:val="Normal"/>
    <w:next w:val="Normal"/>
    <w:link w:val="TitleChar"/>
    <w:uiPriority w:val="10"/>
    <w:qFormat/>
    <w:rsid w:val="000455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5C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82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DDB"/>
    <w:pPr>
      <w:ind w:left="720"/>
      <w:contextualSpacing/>
    </w:pPr>
  </w:style>
  <w:style w:type="paragraph" w:styleId="Header">
    <w:name w:val="header"/>
    <w:basedOn w:val="Normal"/>
    <w:link w:val="HeaderChar"/>
    <w:uiPriority w:val="99"/>
    <w:unhideWhenUsed/>
    <w:rsid w:val="00B91BDD"/>
    <w:pPr>
      <w:tabs>
        <w:tab w:val="center" w:pos="4513"/>
        <w:tab w:val="right" w:pos="9026"/>
      </w:tabs>
    </w:pPr>
  </w:style>
  <w:style w:type="character" w:customStyle="1" w:styleId="HeaderChar">
    <w:name w:val="Header Char"/>
    <w:basedOn w:val="DefaultParagraphFont"/>
    <w:link w:val="Header"/>
    <w:uiPriority w:val="99"/>
    <w:rsid w:val="00B91BDD"/>
    <w:rPr>
      <w:rFonts w:ascii="Calibri" w:hAnsi="Calibri" w:cs="Times New Roman"/>
    </w:rPr>
  </w:style>
  <w:style w:type="paragraph" w:styleId="Footer">
    <w:name w:val="footer"/>
    <w:basedOn w:val="Normal"/>
    <w:link w:val="FooterChar"/>
    <w:uiPriority w:val="99"/>
    <w:unhideWhenUsed/>
    <w:rsid w:val="00B91BDD"/>
    <w:pPr>
      <w:tabs>
        <w:tab w:val="center" w:pos="4513"/>
        <w:tab w:val="right" w:pos="9026"/>
      </w:tabs>
    </w:pPr>
  </w:style>
  <w:style w:type="character" w:customStyle="1" w:styleId="FooterChar">
    <w:name w:val="Footer Char"/>
    <w:basedOn w:val="DefaultParagraphFont"/>
    <w:link w:val="Footer"/>
    <w:uiPriority w:val="99"/>
    <w:rsid w:val="00B91BDD"/>
    <w:rPr>
      <w:rFonts w:ascii="Calibri" w:hAnsi="Calibri" w:cs="Times New Roman"/>
    </w:rPr>
  </w:style>
  <w:style w:type="paragraph" w:styleId="BalloonText">
    <w:name w:val="Balloon Text"/>
    <w:basedOn w:val="Normal"/>
    <w:link w:val="BalloonTextChar"/>
    <w:uiPriority w:val="99"/>
    <w:semiHidden/>
    <w:unhideWhenUsed/>
    <w:rsid w:val="00F5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F01"/>
    <w:rPr>
      <w:rFonts w:ascii="Segoe UI" w:hAnsi="Segoe UI" w:cs="Segoe UI"/>
      <w:sz w:val="18"/>
      <w:szCs w:val="18"/>
    </w:rPr>
  </w:style>
  <w:style w:type="character" w:styleId="FollowedHyperlink">
    <w:name w:val="FollowedHyperlink"/>
    <w:basedOn w:val="DefaultParagraphFont"/>
    <w:uiPriority w:val="99"/>
    <w:semiHidden/>
    <w:unhideWhenUsed/>
    <w:rsid w:val="00A114F9"/>
    <w:rPr>
      <w:color w:val="954F72" w:themeColor="followedHyperlink"/>
      <w:u w:val="single"/>
    </w:rPr>
  </w:style>
  <w:style w:type="character" w:styleId="CommentReference">
    <w:name w:val="annotation reference"/>
    <w:basedOn w:val="DefaultParagraphFont"/>
    <w:uiPriority w:val="99"/>
    <w:semiHidden/>
    <w:unhideWhenUsed/>
    <w:rsid w:val="00F127ED"/>
    <w:rPr>
      <w:sz w:val="16"/>
      <w:szCs w:val="16"/>
    </w:rPr>
  </w:style>
  <w:style w:type="paragraph" w:styleId="CommentText">
    <w:name w:val="annotation text"/>
    <w:basedOn w:val="Normal"/>
    <w:link w:val="CommentTextChar"/>
    <w:uiPriority w:val="99"/>
    <w:semiHidden/>
    <w:unhideWhenUsed/>
    <w:rsid w:val="00F127ED"/>
    <w:rPr>
      <w:sz w:val="20"/>
      <w:szCs w:val="20"/>
    </w:rPr>
  </w:style>
  <w:style w:type="character" w:customStyle="1" w:styleId="CommentTextChar">
    <w:name w:val="Comment Text Char"/>
    <w:basedOn w:val="DefaultParagraphFont"/>
    <w:link w:val="CommentText"/>
    <w:uiPriority w:val="99"/>
    <w:semiHidden/>
    <w:rsid w:val="00F127E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27ED"/>
    <w:rPr>
      <w:b/>
      <w:bCs/>
    </w:rPr>
  </w:style>
  <w:style w:type="character" w:customStyle="1" w:styleId="CommentSubjectChar">
    <w:name w:val="Comment Subject Char"/>
    <w:basedOn w:val="CommentTextChar"/>
    <w:link w:val="CommentSubject"/>
    <w:uiPriority w:val="99"/>
    <w:semiHidden/>
    <w:rsid w:val="00F127ED"/>
    <w:rPr>
      <w:rFonts w:ascii="Calibri" w:hAnsi="Calibri" w:cs="Times New Roman"/>
      <w:b/>
      <w:bCs/>
      <w:sz w:val="20"/>
      <w:szCs w:val="20"/>
    </w:rPr>
  </w:style>
  <w:style w:type="table" w:customStyle="1" w:styleId="TableGrid1">
    <w:name w:val="Table Grid1"/>
    <w:basedOn w:val="TableNormal"/>
    <w:next w:val="TableGrid"/>
    <w:rsid w:val="00107C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44E06"/>
    <w:pPr>
      <w:spacing w:line="259" w:lineRule="auto"/>
      <w:outlineLvl w:val="9"/>
    </w:pPr>
    <w:rPr>
      <w:lang w:val="en-US"/>
    </w:rPr>
  </w:style>
  <w:style w:type="paragraph" w:styleId="TOC1">
    <w:name w:val="toc 1"/>
    <w:basedOn w:val="Normal"/>
    <w:next w:val="Normal"/>
    <w:autoRedefine/>
    <w:uiPriority w:val="39"/>
    <w:unhideWhenUsed/>
    <w:rsid w:val="00144E06"/>
    <w:pPr>
      <w:spacing w:after="100"/>
    </w:pPr>
  </w:style>
  <w:style w:type="paragraph" w:customStyle="1" w:styleId="msonormal0">
    <w:name w:val="msonormal"/>
    <w:basedOn w:val="Normal"/>
    <w:rsid w:val="004B133F"/>
    <w:pPr>
      <w:spacing w:before="100" w:beforeAutospacing="1" w:after="100" w:afterAutospacing="1"/>
    </w:pPr>
    <w:rPr>
      <w:rFonts w:ascii="Times New Roman" w:eastAsia="Times New Roman" w:hAnsi="Times New Roman"/>
      <w:sz w:val="24"/>
      <w:szCs w:val="24"/>
      <w:lang w:eastAsia="en-GB"/>
    </w:rPr>
  </w:style>
  <w:style w:type="paragraph" w:customStyle="1" w:styleId="font5">
    <w:name w:val="font5"/>
    <w:basedOn w:val="Normal"/>
    <w:rsid w:val="004B133F"/>
    <w:pPr>
      <w:spacing w:before="100" w:beforeAutospacing="1" w:after="100" w:afterAutospacing="1"/>
    </w:pPr>
    <w:rPr>
      <w:rFonts w:ascii="Arial" w:eastAsia="Times New Roman" w:hAnsi="Arial" w:cs="Arial"/>
      <w:color w:val="0000FF"/>
      <w:sz w:val="20"/>
      <w:szCs w:val="20"/>
      <w:lang w:eastAsia="en-GB"/>
    </w:rPr>
  </w:style>
  <w:style w:type="paragraph" w:customStyle="1" w:styleId="xl63">
    <w:name w:val="xl63"/>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3366FF"/>
      <w:sz w:val="24"/>
      <w:szCs w:val="24"/>
      <w:lang w:eastAsia="en-GB"/>
    </w:rPr>
  </w:style>
  <w:style w:type="paragraph" w:customStyle="1" w:styleId="xl64">
    <w:name w:val="xl64"/>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4"/>
      <w:szCs w:val="24"/>
      <w:lang w:eastAsia="en-GB"/>
    </w:rPr>
  </w:style>
  <w:style w:type="paragraph" w:customStyle="1" w:styleId="xl65">
    <w:name w:val="xl65"/>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24"/>
      <w:szCs w:val="24"/>
      <w:lang w:eastAsia="en-GB"/>
    </w:rPr>
  </w:style>
  <w:style w:type="paragraph" w:customStyle="1" w:styleId="xl66">
    <w:name w:val="xl66"/>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GB"/>
    </w:rPr>
  </w:style>
  <w:style w:type="paragraph" w:customStyle="1" w:styleId="xl67">
    <w:name w:val="xl67"/>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en-GB"/>
    </w:rPr>
  </w:style>
  <w:style w:type="paragraph" w:customStyle="1" w:styleId="xl68">
    <w:name w:val="xl68"/>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3366FF"/>
      <w:sz w:val="24"/>
      <w:szCs w:val="24"/>
      <w:lang w:eastAsia="en-GB"/>
    </w:rPr>
  </w:style>
  <w:style w:type="paragraph" w:customStyle="1" w:styleId="xl69">
    <w:name w:val="xl69"/>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GB"/>
    </w:rPr>
  </w:style>
  <w:style w:type="paragraph" w:customStyle="1" w:styleId="xl70">
    <w:name w:val="xl70"/>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GB"/>
    </w:rPr>
  </w:style>
  <w:style w:type="paragraph" w:customStyle="1" w:styleId="xl71">
    <w:name w:val="xl71"/>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en-GB"/>
    </w:rPr>
  </w:style>
  <w:style w:type="paragraph" w:customStyle="1" w:styleId="xl72">
    <w:name w:val="xl72"/>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GB"/>
    </w:rPr>
  </w:style>
  <w:style w:type="paragraph" w:customStyle="1" w:styleId="xl73">
    <w:name w:val="xl73"/>
    <w:basedOn w:val="Normal"/>
    <w:rsid w:val="004B133F"/>
    <w:pPr>
      <w:spacing w:before="100" w:beforeAutospacing="1" w:after="100" w:afterAutospacing="1"/>
      <w:jc w:val="center"/>
      <w:textAlignment w:val="center"/>
    </w:pPr>
    <w:rPr>
      <w:rFonts w:ascii="Times New Roman" w:eastAsia="Times New Roman" w:hAnsi="Times New Roman"/>
      <w:sz w:val="24"/>
      <w:szCs w:val="24"/>
      <w:lang w:eastAsia="en-GB"/>
    </w:rPr>
  </w:style>
  <w:style w:type="paragraph" w:customStyle="1" w:styleId="xl74">
    <w:name w:val="xl74"/>
    <w:basedOn w:val="Normal"/>
    <w:rsid w:val="004B133F"/>
    <w:pPr>
      <w:spacing w:before="100" w:beforeAutospacing="1" w:after="100" w:afterAutospacing="1"/>
    </w:pPr>
    <w:rPr>
      <w:rFonts w:ascii="Arial" w:eastAsia="Times New Roman" w:hAnsi="Arial" w:cs="Arial"/>
      <w:color w:val="3366FF"/>
      <w:sz w:val="24"/>
      <w:szCs w:val="24"/>
      <w:lang w:eastAsia="en-GB"/>
    </w:rPr>
  </w:style>
  <w:style w:type="paragraph" w:customStyle="1" w:styleId="xl75">
    <w:name w:val="xl75"/>
    <w:basedOn w:val="Normal"/>
    <w:rsid w:val="004B133F"/>
    <w:pPr>
      <w:spacing w:before="100" w:beforeAutospacing="1" w:after="100" w:afterAutospacing="1"/>
    </w:pPr>
    <w:rPr>
      <w:rFonts w:ascii="Arial" w:eastAsia="Times New Roman" w:hAnsi="Arial" w:cs="Arial"/>
      <w:sz w:val="24"/>
      <w:szCs w:val="24"/>
      <w:lang w:eastAsia="en-GB"/>
    </w:rPr>
  </w:style>
  <w:style w:type="paragraph" w:customStyle="1" w:styleId="xl76">
    <w:name w:val="xl76"/>
    <w:basedOn w:val="Normal"/>
    <w:rsid w:val="004B133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GB"/>
    </w:rPr>
  </w:style>
  <w:style w:type="paragraph" w:customStyle="1" w:styleId="xl77">
    <w:name w:val="xl77"/>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000000"/>
      <w:sz w:val="24"/>
      <w:szCs w:val="24"/>
      <w:lang w:eastAsia="en-GB"/>
    </w:rPr>
  </w:style>
  <w:style w:type="paragraph" w:customStyle="1" w:styleId="xl78">
    <w:name w:val="xl78"/>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en-GB"/>
    </w:rPr>
  </w:style>
  <w:style w:type="paragraph" w:styleId="Caption">
    <w:name w:val="caption"/>
    <w:basedOn w:val="Normal"/>
    <w:next w:val="Normal"/>
    <w:uiPriority w:val="35"/>
    <w:unhideWhenUsed/>
    <w:qFormat/>
    <w:rsid w:val="00F61F71"/>
    <w:pPr>
      <w:spacing w:after="200"/>
    </w:pPr>
    <w:rPr>
      <w:i/>
      <w:iCs/>
      <w:color w:val="44546A" w:themeColor="text2"/>
      <w:sz w:val="18"/>
      <w:szCs w:val="18"/>
    </w:rPr>
  </w:style>
  <w:style w:type="character" w:customStyle="1" w:styleId="Heading2Char">
    <w:name w:val="Heading 2 Char"/>
    <w:basedOn w:val="DefaultParagraphFont"/>
    <w:link w:val="Heading2"/>
    <w:uiPriority w:val="9"/>
    <w:rsid w:val="006A33E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B37D9A"/>
    <w:pPr>
      <w:spacing w:after="100"/>
      <w:ind w:left="220"/>
    </w:pPr>
  </w:style>
  <w:style w:type="character" w:styleId="UnresolvedMention">
    <w:name w:val="Unresolved Mention"/>
    <w:basedOn w:val="DefaultParagraphFont"/>
    <w:uiPriority w:val="99"/>
    <w:semiHidden/>
    <w:unhideWhenUsed/>
    <w:rsid w:val="00D13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45640">
      <w:bodyDiv w:val="1"/>
      <w:marLeft w:val="0"/>
      <w:marRight w:val="0"/>
      <w:marTop w:val="0"/>
      <w:marBottom w:val="0"/>
      <w:divBdr>
        <w:top w:val="none" w:sz="0" w:space="0" w:color="auto"/>
        <w:left w:val="none" w:sz="0" w:space="0" w:color="auto"/>
        <w:bottom w:val="none" w:sz="0" w:space="0" w:color="auto"/>
        <w:right w:val="none" w:sz="0" w:space="0" w:color="auto"/>
      </w:divBdr>
    </w:div>
    <w:div w:id="219680189">
      <w:bodyDiv w:val="1"/>
      <w:marLeft w:val="0"/>
      <w:marRight w:val="0"/>
      <w:marTop w:val="0"/>
      <w:marBottom w:val="0"/>
      <w:divBdr>
        <w:top w:val="none" w:sz="0" w:space="0" w:color="auto"/>
        <w:left w:val="none" w:sz="0" w:space="0" w:color="auto"/>
        <w:bottom w:val="none" w:sz="0" w:space="0" w:color="auto"/>
        <w:right w:val="none" w:sz="0" w:space="0" w:color="auto"/>
      </w:divBdr>
    </w:div>
    <w:div w:id="319121193">
      <w:bodyDiv w:val="1"/>
      <w:marLeft w:val="0"/>
      <w:marRight w:val="0"/>
      <w:marTop w:val="0"/>
      <w:marBottom w:val="900"/>
      <w:divBdr>
        <w:top w:val="none" w:sz="0" w:space="0" w:color="auto"/>
        <w:left w:val="none" w:sz="0" w:space="0" w:color="auto"/>
        <w:bottom w:val="none" w:sz="0" w:space="0" w:color="auto"/>
        <w:right w:val="none" w:sz="0" w:space="0" w:color="auto"/>
      </w:divBdr>
      <w:divsChild>
        <w:div w:id="2057046461">
          <w:marLeft w:val="0"/>
          <w:marRight w:val="0"/>
          <w:marTop w:val="0"/>
          <w:marBottom w:val="0"/>
          <w:divBdr>
            <w:top w:val="none" w:sz="0" w:space="0" w:color="auto"/>
            <w:left w:val="none" w:sz="0" w:space="0" w:color="auto"/>
            <w:bottom w:val="none" w:sz="0" w:space="0" w:color="auto"/>
            <w:right w:val="none" w:sz="0" w:space="0" w:color="auto"/>
          </w:divBdr>
          <w:divsChild>
            <w:div w:id="150609685">
              <w:marLeft w:val="0"/>
              <w:marRight w:val="0"/>
              <w:marTop w:val="0"/>
              <w:marBottom w:val="0"/>
              <w:divBdr>
                <w:top w:val="none" w:sz="0" w:space="0" w:color="auto"/>
                <w:left w:val="none" w:sz="0" w:space="0" w:color="auto"/>
                <w:bottom w:val="none" w:sz="0" w:space="0" w:color="auto"/>
                <w:right w:val="none" w:sz="0" w:space="0" w:color="auto"/>
              </w:divBdr>
              <w:divsChild>
                <w:div w:id="749812106">
                  <w:marLeft w:val="0"/>
                  <w:marRight w:val="0"/>
                  <w:marTop w:val="0"/>
                  <w:marBottom w:val="0"/>
                  <w:divBdr>
                    <w:top w:val="none" w:sz="0" w:space="0" w:color="auto"/>
                    <w:left w:val="none" w:sz="0" w:space="0" w:color="auto"/>
                    <w:bottom w:val="none" w:sz="0" w:space="0" w:color="auto"/>
                    <w:right w:val="none" w:sz="0" w:space="0" w:color="auto"/>
                  </w:divBdr>
                  <w:divsChild>
                    <w:div w:id="1604267709">
                      <w:marLeft w:val="-225"/>
                      <w:marRight w:val="-225"/>
                      <w:marTop w:val="0"/>
                      <w:marBottom w:val="0"/>
                      <w:divBdr>
                        <w:top w:val="none" w:sz="0" w:space="0" w:color="auto"/>
                        <w:left w:val="none" w:sz="0" w:space="0" w:color="auto"/>
                        <w:bottom w:val="none" w:sz="0" w:space="0" w:color="auto"/>
                        <w:right w:val="none" w:sz="0" w:space="0" w:color="auto"/>
                      </w:divBdr>
                      <w:divsChild>
                        <w:div w:id="358631231">
                          <w:marLeft w:val="0"/>
                          <w:marRight w:val="0"/>
                          <w:marTop w:val="0"/>
                          <w:marBottom w:val="0"/>
                          <w:divBdr>
                            <w:top w:val="none" w:sz="0" w:space="0" w:color="auto"/>
                            <w:left w:val="none" w:sz="0" w:space="0" w:color="auto"/>
                            <w:bottom w:val="none" w:sz="0" w:space="0" w:color="auto"/>
                            <w:right w:val="none" w:sz="0" w:space="0" w:color="auto"/>
                          </w:divBdr>
                          <w:divsChild>
                            <w:div w:id="10037500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455063">
      <w:bodyDiv w:val="1"/>
      <w:marLeft w:val="0"/>
      <w:marRight w:val="0"/>
      <w:marTop w:val="0"/>
      <w:marBottom w:val="0"/>
      <w:divBdr>
        <w:top w:val="none" w:sz="0" w:space="0" w:color="auto"/>
        <w:left w:val="none" w:sz="0" w:space="0" w:color="auto"/>
        <w:bottom w:val="none" w:sz="0" w:space="0" w:color="auto"/>
        <w:right w:val="none" w:sz="0" w:space="0" w:color="auto"/>
      </w:divBdr>
    </w:div>
    <w:div w:id="469714562">
      <w:bodyDiv w:val="1"/>
      <w:marLeft w:val="0"/>
      <w:marRight w:val="0"/>
      <w:marTop w:val="0"/>
      <w:marBottom w:val="0"/>
      <w:divBdr>
        <w:top w:val="none" w:sz="0" w:space="0" w:color="auto"/>
        <w:left w:val="none" w:sz="0" w:space="0" w:color="auto"/>
        <w:bottom w:val="none" w:sz="0" w:space="0" w:color="auto"/>
        <w:right w:val="none" w:sz="0" w:space="0" w:color="auto"/>
      </w:divBdr>
    </w:div>
    <w:div w:id="595165153">
      <w:bodyDiv w:val="1"/>
      <w:marLeft w:val="0"/>
      <w:marRight w:val="0"/>
      <w:marTop w:val="0"/>
      <w:marBottom w:val="0"/>
      <w:divBdr>
        <w:top w:val="none" w:sz="0" w:space="0" w:color="auto"/>
        <w:left w:val="none" w:sz="0" w:space="0" w:color="auto"/>
        <w:bottom w:val="none" w:sz="0" w:space="0" w:color="auto"/>
        <w:right w:val="none" w:sz="0" w:space="0" w:color="auto"/>
      </w:divBdr>
    </w:div>
    <w:div w:id="722215414">
      <w:bodyDiv w:val="1"/>
      <w:marLeft w:val="0"/>
      <w:marRight w:val="0"/>
      <w:marTop w:val="0"/>
      <w:marBottom w:val="0"/>
      <w:divBdr>
        <w:top w:val="none" w:sz="0" w:space="0" w:color="auto"/>
        <w:left w:val="none" w:sz="0" w:space="0" w:color="auto"/>
        <w:bottom w:val="none" w:sz="0" w:space="0" w:color="auto"/>
        <w:right w:val="none" w:sz="0" w:space="0" w:color="auto"/>
      </w:divBdr>
    </w:div>
    <w:div w:id="868299943">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1332952496">
      <w:bodyDiv w:val="1"/>
      <w:marLeft w:val="0"/>
      <w:marRight w:val="0"/>
      <w:marTop w:val="0"/>
      <w:marBottom w:val="0"/>
      <w:divBdr>
        <w:top w:val="none" w:sz="0" w:space="0" w:color="auto"/>
        <w:left w:val="none" w:sz="0" w:space="0" w:color="auto"/>
        <w:bottom w:val="none" w:sz="0" w:space="0" w:color="auto"/>
        <w:right w:val="none" w:sz="0" w:space="0" w:color="auto"/>
      </w:divBdr>
    </w:div>
    <w:div w:id="1476335559">
      <w:bodyDiv w:val="1"/>
      <w:marLeft w:val="0"/>
      <w:marRight w:val="0"/>
      <w:marTop w:val="0"/>
      <w:marBottom w:val="0"/>
      <w:divBdr>
        <w:top w:val="none" w:sz="0" w:space="0" w:color="auto"/>
        <w:left w:val="none" w:sz="0" w:space="0" w:color="auto"/>
        <w:bottom w:val="none" w:sz="0" w:space="0" w:color="auto"/>
        <w:right w:val="none" w:sz="0" w:space="0" w:color="auto"/>
      </w:divBdr>
    </w:div>
    <w:div w:id="1513453025">
      <w:bodyDiv w:val="1"/>
      <w:marLeft w:val="0"/>
      <w:marRight w:val="0"/>
      <w:marTop w:val="0"/>
      <w:marBottom w:val="0"/>
      <w:divBdr>
        <w:top w:val="none" w:sz="0" w:space="0" w:color="auto"/>
        <w:left w:val="none" w:sz="0" w:space="0" w:color="auto"/>
        <w:bottom w:val="none" w:sz="0" w:space="0" w:color="auto"/>
        <w:right w:val="none" w:sz="0" w:space="0" w:color="auto"/>
      </w:divBdr>
    </w:div>
    <w:div w:id="1645617358">
      <w:bodyDiv w:val="1"/>
      <w:marLeft w:val="0"/>
      <w:marRight w:val="0"/>
      <w:marTop w:val="0"/>
      <w:marBottom w:val="0"/>
      <w:divBdr>
        <w:top w:val="none" w:sz="0" w:space="0" w:color="auto"/>
        <w:left w:val="none" w:sz="0" w:space="0" w:color="auto"/>
        <w:bottom w:val="none" w:sz="0" w:space="0" w:color="auto"/>
        <w:right w:val="none" w:sz="0" w:space="0" w:color="auto"/>
      </w:divBdr>
    </w:div>
    <w:div w:id="1726099599">
      <w:bodyDiv w:val="1"/>
      <w:marLeft w:val="0"/>
      <w:marRight w:val="0"/>
      <w:marTop w:val="0"/>
      <w:marBottom w:val="0"/>
      <w:divBdr>
        <w:top w:val="none" w:sz="0" w:space="0" w:color="auto"/>
        <w:left w:val="none" w:sz="0" w:space="0" w:color="auto"/>
        <w:bottom w:val="none" w:sz="0" w:space="0" w:color="auto"/>
        <w:right w:val="none" w:sz="0" w:space="0" w:color="auto"/>
      </w:divBdr>
    </w:div>
    <w:div w:id="1736929482">
      <w:bodyDiv w:val="1"/>
      <w:marLeft w:val="0"/>
      <w:marRight w:val="0"/>
      <w:marTop w:val="0"/>
      <w:marBottom w:val="0"/>
      <w:divBdr>
        <w:top w:val="none" w:sz="0" w:space="0" w:color="auto"/>
        <w:left w:val="none" w:sz="0" w:space="0" w:color="auto"/>
        <w:bottom w:val="none" w:sz="0" w:space="0" w:color="auto"/>
        <w:right w:val="none" w:sz="0" w:space="0" w:color="auto"/>
      </w:divBdr>
    </w:div>
    <w:div w:id="1790783562">
      <w:bodyDiv w:val="1"/>
      <w:marLeft w:val="0"/>
      <w:marRight w:val="0"/>
      <w:marTop w:val="0"/>
      <w:marBottom w:val="0"/>
      <w:divBdr>
        <w:top w:val="none" w:sz="0" w:space="0" w:color="auto"/>
        <w:left w:val="none" w:sz="0" w:space="0" w:color="auto"/>
        <w:bottom w:val="none" w:sz="0" w:space="0" w:color="auto"/>
        <w:right w:val="none" w:sz="0" w:space="0" w:color="auto"/>
      </w:divBdr>
    </w:div>
    <w:div w:id="1840778746">
      <w:bodyDiv w:val="1"/>
      <w:marLeft w:val="0"/>
      <w:marRight w:val="0"/>
      <w:marTop w:val="0"/>
      <w:marBottom w:val="0"/>
      <w:divBdr>
        <w:top w:val="none" w:sz="0" w:space="0" w:color="auto"/>
        <w:left w:val="none" w:sz="0" w:space="0" w:color="auto"/>
        <w:bottom w:val="none" w:sz="0" w:space="0" w:color="auto"/>
        <w:right w:val="none" w:sz="0" w:space="0" w:color="auto"/>
      </w:divBdr>
    </w:div>
    <w:div w:id="1844122515">
      <w:bodyDiv w:val="1"/>
      <w:marLeft w:val="0"/>
      <w:marRight w:val="0"/>
      <w:marTop w:val="0"/>
      <w:marBottom w:val="0"/>
      <w:divBdr>
        <w:top w:val="none" w:sz="0" w:space="0" w:color="auto"/>
        <w:left w:val="none" w:sz="0" w:space="0" w:color="auto"/>
        <w:bottom w:val="none" w:sz="0" w:space="0" w:color="auto"/>
        <w:right w:val="none" w:sz="0" w:space="0" w:color="auto"/>
      </w:divBdr>
    </w:div>
    <w:div w:id="1846699228">
      <w:bodyDiv w:val="1"/>
      <w:marLeft w:val="0"/>
      <w:marRight w:val="0"/>
      <w:marTop w:val="0"/>
      <w:marBottom w:val="0"/>
      <w:divBdr>
        <w:top w:val="none" w:sz="0" w:space="0" w:color="auto"/>
        <w:left w:val="none" w:sz="0" w:space="0" w:color="auto"/>
        <w:bottom w:val="none" w:sz="0" w:space="0" w:color="auto"/>
        <w:right w:val="none" w:sz="0" w:space="0" w:color="auto"/>
      </w:divBdr>
    </w:div>
    <w:div w:id="1905989402">
      <w:bodyDiv w:val="1"/>
      <w:marLeft w:val="0"/>
      <w:marRight w:val="0"/>
      <w:marTop w:val="0"/>
      <w:marBottom w:val="0"/>
      <w:divBdr>
        <w:top w:val="none" w:sz="0" w:space="0" w:color="auto"/>
        <w:left w:val="none" w:sz="0" w:space="0" w:color="auto"/>
        <w:bottom w:val="none" w:sz="0" w:space="0" w:color="auto"/>
        <w:right w:val="none" w:sz="0" w:space="0" w:color="auto"/>
      </w:divBdr>
    </w:div>
    <w:div w:id="1922328304">
      <w:bodyDiv w:val="1"/>
      <w:marLeft w:val="0"/>
      <w:marRight w:val="0"/>
      <w:marTop w:val="0"/>
      <w:marBottom w:val="0"/>
      <w:divBdr>
        <w:top w:val="none" w:sz="0" w:space="0" w:color="auto"/>
        <w:left w:val="none" w:sz="0" w:space="0" w:color="auto"/>
        <w:bottom w:val="none" w:sz="0" w:space="0" w:color="auto"/>
        <w:right w:val="none" w:sz="0" w:space="0" w:color="auto"/>
      </w:divBdr>
    </w:div>
    <w:div w:id="20896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pa.org.uk/about-us/access-to-information/" TargetMode="External"/><Relationship Id="rId13" Type="http://schemas.openxmlformats.org/officeDocument/2006/relationships/hyperlink" Target="https://www.hydrosolutions.co.uk/" TargetMode="External"/><Relationship Id="rId18" Type="http://schemas.openxmlformats.org/officeDocument/2006/relationships/hyperlink" Target="http://www.nationalarchives.gov.uk/doc/open-government-licence/version/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2.sepa.org.uk/WaterLevels/%20" TargetMode="External"/><Relationship Id="rId7" Type="http://schemas.openxmlformats.org/officeDocument/2006/relationships/endnotes" Target="endnotes.xml"/><Relationship Id="rId12" Type="http://schemas.openxmlformats.org/officeDocument/2006/relationships/hyperlink" Target="https://eidc.ceh.ac.uk/licences/nrfa-data-terms-and-conditions-for-api-access-to-time-series-data-and-metadata/plain" TargetMode="External"/><Relationship Id="rId17" Type="http://schemas.openxmlformats.org/officeDocument/2006/relationships/hyperlink" Target="https://www2.sepa.org.uk/rainfal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tionalarchives.gov.uk/doc/open-government-licence/version/3" TargetMode="External"/><Relationship Id="rId20" Type="http://schemas.openxmlformats.org/officeDocument/2006/relationships/hyperlink" Target="https://nrfa.ceh.ac.uk/data/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fa.ceh.ac.uk/data/search" TargetMode="External"/><Relationship Id="rId24" Type="http://schemas.openxmlformats.org/officeDocument/2006/relationships/hyperlink" Target="https://www.hydrosolutions.co.uk/" TargetMode="External"/><Relationship Id="rId5" Type="http://schemas.openxmlformats.org/officeDocument/2006/relationships/webSettings" Target="webSettings.xml"/><Relationship Id="rId15" Type="http://schemas.openxmlformats.org/officeDocument/2006/relationships/hyperlink" Target="https://www2.sepa.org.uk/WaterLevels/" TargetMode="External"/><Relationship Id="rId23" Type="http://schemas.openxmlformats.org/officeDocument/2006/relationships/hyperlink" Target="https://www.sepa.org.uk/environment/environmental-data/" TargetMode="External"/><Relationship Id="rId10" Type="http://schemas.openxmlformats.org/officeDocument/2006/relationships/hyperlink" Target="http://www.nationalarchives.gov.uk/doc/open-government-licence/version/3" TargetMode="External"/><Relationship Id="rId19" Type="http://schemas.openxmlformats.org/officeDocument/2006/relationships/hyperlink" Target="mailto:foi@sepa.org.uk" TargetMode="External"/><Relationship Id="rId4" Type="http://schemas.openxmlformats.org/officeDocument/2006/relationships/settings" Target="settings.xml"/><Relationship Id="rId9" Type="http://schemas.openxmlformats.org/officeDocument/2006/relationships/hyperlink" Target="mailto:foi@sepa.org.uk" TargetMode="External"/><Relationship Id="rId14" Type="http://schemas.openxmlformats.org/officeDocument/2006/relationships/hyperlink" Target="https://www.hydrosolutions.co.uk/knowledge-base/winfap-licence-information-expiry-date/" TargetMode="External"/><Relationship Id="rId22" Type="http://schemas.openxmlformats.org/officeDocument/2006/relationships/hyperlink" Target="https://www2.sepa.org.uk/rainfa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50328-B4F1-4484-9045-47996449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Grant</dc:creator>
  <cp:keywords/>
  <dc:description/>
  <cp:lastModifiedBy>Kennedy, Grant</cp:lastModifiedBy>
  <cp:revision>21</cp:revision>
  <dcterms:created xsi:type="dcterms:W3CDTF">2020-09-10T08:37:00Z</dcterms:created>
  <dcterms:modified xsi:type="dcterms:W3CDTF">2020-12-03T15:51:00Z</dcterms:modified>
</cp:coreProperties>
</file>