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D1BED58" w14:textId="77777777" w:rsidR="004073BC" w:rsidRDefault="00F72274" w:rsidP="00F72274">
          <w:r>
            <w:rPr>
              <w:noProof/>
            </w:rPr>
            <w:drawing>
              <wp:anchor distT="0" distB="0" distL="114300" distR="114300" simplePos="0" relativeHeight="251658241" behindDoc="1" locked="0" layoutInCell="1" allowOverlap="1" wp14:anchorId="1472AE18" wp14:editId="0E8D7C0E">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4DCD470" wp14:editId="06CEC51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36D043D" w14:textId="77777777" w:rsidR="004073BC" w:rsidRDefault="004073BC" w:rsidP="008C1A73"/>
        <w:p w14:paraId="284865A3" w14:textId="77777777" w:rsidR="004073BC" w:rsidRDefault="004073BC" w:rsidP="008C1A73"/>
        <w:p w14:paraId="7C6FF102" w14:textId="77777777" w:rsidR="004073BC" w:rsidRDefault="004073BC" w:rsidP="008C1A73"/>
        <w:p w14:paraId="6D7DCEE9" w14:textId="77777777" w:rsidR="004073BC" w:rsidRDefault="004073BC" w:rsidP="008C1A73"/>
        <w:p w14:paraId="0E77C426" w14:textId="77777777" w:rsidR="004073BC" w:rsidRDefault="004073BC" w:rsidP="008C1A73"/>
        <w:p w14:paraId="23AC90E4" w14:textId="77777777" w:rsidR="00281BB1" w:rsidRDefault="00281BB1" w:rsidP="00281BB1">
          <w:pPr>
            <w:rPr>
              <w:b/>
              <w:bCs/>
              <w:color w:val="FFFFFF" w:themeColor="background1"/>
              <w:sz w:val="84"/>
              <w:szCs w:val="84"/>
            </w:rPr>
          </w:pPr>
        </w:p>
        <w:p w14:paraId="7852B42F" w14:textId="77777777" w:rsidR="00427832" w:rsidRPr="006C657B" w:rsidRDefault="00427832" w:rsidP="00427832">
          <w:pPr>
            <w:spacing w:line="240" w:lineRule="auto"/>
            <w:rPr>
              <w:b/>
              <w:bCs/>
              <w:color w:val="FFFFFF"/>
              <w:sz w:val="96"/>
              <w:szCs w:val="96"/>
            </w:rPr>
          </w:pPr>
          <w:r w:rsidRPr="006C657B">
            <w:rPr>
              <w:noProof/>
              <w:color w:val="FFFFFF"/>
              <w:sz w:val="96"/>
              <w:szCs w:val="96"/>
            </w:rPr>
            <mc:AlternateContent>
              <mc:Choice Requires="wps">
                <w:drawing>
                  <wp:anchor distT="0" distB="0" distL="114300" distR="114300" simplePos="0" relativeHeight="251660291" behindDoc="0" locked="1" layoutInCell="1" allowOverlap="1" wp14:anchorId="17D75E92" wp14:editId="3C53C54E">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BE481C2" w14:textId="377DBA56" w:rsidR="00427832" w:rsidRPr="009A240D" w:rsidRDefault="00685A8B" w:rsidP="00427832">
                                <w:pPr>
                                  <w:pStyle w:val="BodyText1"/>
                                  <w:rPr>
                                    <w:color w:val="FFFFFF" w:themeColor="background1"/>
                                  </w:rPr>
                                </w:pPr>
                                <w:r>
                                  <w:rPr>
                                    <w:color w:val="FFFFFF" w:themeColor="background1"/>
                                  </w:rPr>
                                  <w:t>Decem</w:t>
                                </w:r>
                                <w:r w:rsidR="00427832">
                                  <w:rPr>
                                    <w:color w:val="FFFFFF" w:themeColor="background1"/>
                                  </w:rPr>
                                  <w:t>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75E92"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BE481C2" w14:textId="377DBA56" w:rsidR="00427832" w:rsidRPr="009A240D" w:rsidRDefault="00685A8B" w:rsidP="00427832">
                          <w:pPr>
                            <w:pStyle w:val="BodyText1"/>
                            <w:rPr>
                              <w:color w:val="FFFFFF" w:themeColor="background1"/>
                            </w:rPr>
                          </w:pPr>
                          <w:r>
                            <w:rPr>
                              <w:color w:val="FFFFFF" w:themeColor="background1"/>
                            </w:rPr>
                            <w:t>Decem</w:t>
                          </w:r>
                          <w:r w:rsidR="00427832">
                            <w:rPr>
                              <w:color w:val="FFFFFF" w:themeColor="background1"/>
                            </w:rPr>
                            <w:t>ber 2025</w:t>
                          </w:r>
                        </w:p>
                      </w:txbxContent>
                    </v:textbox>
                    <w10:anchorlock/>
                  </v:shape>
                </w:pict>
              </mc:Fallback>
            </mc:AlternateContent>
          </w:r>
          <w:r w:rsidRPr="006C657B">
            <w:rPr>
              <w:b/>
              <w:bCs/>
              <w:color w:val="FFFFFF"/>
              <w:sz w:val="96"/>
              <w:szCs w:val="96"/>
            </w:rPr>
            <w:t>Standing advice on peaty soil</w:t>
          </w:r>
        </w:p>
        <w:p w14:paraId="4B6CBAA7" w14:textId="77777777" w:rsidR="008C1A73" w:rsidRPr="00CF7EFB" w:rsidRDefault="008C1A73" w:rsidP="00650B15">
          <w:pPr>
            <w:pStyle w:val="BodyText1"/>
            <w:rPr>
              <w:b/>
              <w:bCs/>
              <w:color w:val="FFFFFF" w:themeColor="background1"/>
              <w:sz w:val="84"/>
              <w:szCs w:val="84"/>
            </w:rPr>
          </w:pPr>
          <w:r>
            <w:br w:type="page"/>
          </w:r>
        </w:p>
      </w:sdtContent>
    </w:sdt>
    <w:p w14:paraId="240726B3" w14:textId="77777777" w:rsidR="00AA7DB0" w:rsidRDefault="00AA7DB0" w:rsidP="00AA7DB0">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 </w:t>
      </w:r>
      <w:hyperlink r:id="rId10" w:tgtFrame="_blank" w:tooltip="mailto:equalities@sepa.org.uk" w:history="1">
        <w:r>
          <w:rPr>
            <w:rFonts w:eastAsia="Times New Roman"/>
            <w:color w:val="016574" w:themeColor="hyperlink"/>
            <w:sz w:val="32"/>
            <w:szCs w:val="32"/>
            <w:u w:val="single"/>
          </w:rPr>
          <w:t>our Equalities mailbox.</w:t>
        </w:r>
      </w:hyperlink>
      <w:r w:rsidRPr="00C9352C">
        <w:rPr>
          <w:rFonts w:eastAsia="Times New Roman"/>
          <w:sz w:val="32"/>
          <w:szCs w:val="32"/>
        </w:rPr>
        <w:t xml:space="preserve"> </w:t>
      </w:r>
    </w:p>
    <w:p w14:paraId="65FE8A37" w14:textId="77777777" w:rsidR="00AA7DB0" w:rsidRPr="00AA7DB0" w:rsidRDefault="00AA7DB0" w:rsidP="00AA7DB0">
      <w:pPr>
        <w:pStyle w:val="BodyText1"/>
      </w:pPr>
    </w:p>
    <w:p w14:paraId="58524138" w14:textId="655FC6F5" w:rsidR="00AE1DFE" w:rsidRPr="00AA7DB0" w:rsidRDefault="003A0C58" w:rsidP="00650B15">
      <w:pPr>
        <w:pStyle w:val="Heading1"/>
        <w:rPr>
          <w:rFonts w:eastAsia="Times New Roman"/>
          <w:sz w:val="32"/>
        </w:rPr>
      </w:pPr>
      <w:r w:rsidRPr="00AA7DB0">
        <w:rPr>
          <w:rFonts w:eastAsia="Times New Roman"/>
          <w:sz w:val="32"/>
        </w:rPr>
        <w:t>Context</w:t>
      </w:r>
    </w:p>
    <w:p w14:paraId="66291D50" w14:textId="49DDF59A" w:rsidR="0052702B" w:rsidRPr="006F0C14" w:rsidRDefault="0052702B" w:rsidP="0052702B">
      <w:pPr>
        <w:pStyle w:val="BodyText1"/>
      </w:pPr>
      <w:r w:rsidRPr="006F0C14">
        <w:t>This planning standing advice from the Scottish Environment Protection Agency (SEPA) applies to development on sites where the peat survey has identified that most of the soil is peaty/organo-mineral soil and there are only small quantities of peat or no peat is present. </w:t>
      </w:r>
    </w:p>
    <w:p w14:paraId="5B333E57" w14:textId="70EAB95B" w:rsidR="0052702B" w:rsidRPr="006F0C14" w:rsidRDefault="0052702B" w:rsidP="0052702B">
      <w:pPr>
        <w:pStyle w:val="BodyText1"/>
      </w:pPr>
      <w:r w:rsidRPr="006F0C14">
        <w:t>The standing advice does not apply to development on sites that are mainly peat or where both peat and organo-mineral/peaty soils are present.  In these cases, we will provide bespoke advice on the mitigation hierarchy. Consultation requests to SEPA for development covered by standing advice will be directed to this document.  </w:t>
      </w:r>
    </w:p>
    <w:p w14:paraId="009D2509" w14:textId="1BED2055" w:rsidR="0052702B" w:rsidRPr="006F0C14" w:rsidRDefault="0052702B" w:rsidP="0052702B">
      <w:pPr>
        <w:pStyle w:val="BodyText1"/>
      </w:pPr>
      <w:r w:rsidRPr="006F0C14">
        <w:t>We are content for the planning authority to judge as to how this guidance is applied in relation to each case.  If the guidance is not used, then that is a matter for the planning authority, and we will not seek to intervene or advise retrospectively on cases. </w:t>
      </w:r>
    </w:p>
    <w:p w14:paraId="1D23F811" w14:textId="41108D53" w:rsidR="0052702B" w:rsidRPr="006F0C14" w:rsidRDefault="0052702B" w:rsidP="0052702B">
      <w:pPr>
        <w:pStyle w:val="BodyText1"/>
      </w:pPr>
      <w:r w:rsidRPr="006F0C14">
        <w:t xml:space="preserve">We regulate several matters that may be applicable to development covered by this standing advice. To ensure proposals will meet all relevant regulatory requirements, please refer to the authorisations and </w:t>
      </w:r>
      <w:proofErr w:type="gramStart"/>
      <w:r w:rsidRPr="006F0C14">
        <w:t>permits</w:t>
      </w:r>
      <w:proofErr w:type="gramEnd"/>
      <w:r w:rsidRPr="006F0C14">
        <w:t xml:space="preserve"> page of our website. Best practice advice in relation to pollution prevention is available on the </w:t>
      </w:r>
      <w:hyperlink r:id="rId11" w:history="1">
        <w:r w:rsidRPr="006F0C14">
          <w:rPr>
            <w:rStyle w:val="Hyperlink"/>
          </w:rPr>
          <w:t>NetRegs website</w:t>
        </w:r>
      </w:hyperlink>
      <w:r w:rsidRPr="006F0C14">
        <w:t>. </w:t>
      </w:r>
    </w:p>
    <w:p w14:paraId="07F05FB6" w14:textId="77777777" w:rsidR="0052702B" w:rsidRPr="006F0C14" w:rsidRDefault="0052702B" w:rsidP="0052702B">
      <w:pPr>
        <w:pStyle w:val="BodyText1"/>
      </w:pPr>
      <w:r w:rsidRPr="006F0C14">
        <w:t>Organo-mineral soil or peaty soil are included in the NPF4 definition of carbon rich soils: </w:t>
      </w:r>
    </w:p>
    <w:p w14:paraId="2B947570" w14:textId="77777777" w:rsidR="0052702B" w:rsidRPr="00685A8B" w:rsidRDefault="0052702B" w:rsidP="0052702B">
      <w:pPr>
        <w:pStyle w:val="BodyText1"/>
      </w:pPr>
      <w:r w:rsidRPr="00685A8B">
        <w:t>Organo-mineral and peat soils are known as carbon-rich soils. A peat soil is defined in Scotland as when soil has an organic layer at the surface which is more than 50cm deep. Organo-mineral soil or peaty soil is soil which has an organic layer at the surface less than 50cm thick and overlies mineral layers (e.g. sand, silt and clay particles). There is also a relatively rare group of soils in Scotland known as humose soils. These have organic rich layers with between 15 and 35% organic matter. These are mineral soils but also considered to be carbon rich. </w:t>
      </w:r>
    </w:p>
    <w:p w14:paraId="796A213D" w14:textId="77777777" w:rsidR="0052702B" w:rsidRPr="006F0C14" w:rsidRDefault="0052702B" w:rsidP="0052702B">
      <w:pPr>
        <w:pStyle w:val="BodyText1"/>
      </w:pPr>
      <w:r w:rsidRPr="006F0C14">
        <w:lastRenderedPageBreak/>
        <w:t>It should be noted that the updated Scottish Soil Classification defines peat soil as “soil with an organic layer at least 50cm thick”. </w:t>
      </w:r>
    </w:p>
    <w:p w14:paraId="778A17A8" w14:textId="77777777" w:rsidR="0052702B" w:rsidRPr="006F0C14" w:rsidRDefault="0052702B" w:rsidP="0052702B">
      <w:pPr>
        <w:pStyle w:val="BodyText1"/>
      </w:pPr>
      <w:r w:rsidRPr="006F0C14">
        <w:t>NPF4 policy 5 has a presumption against development on peatland, carbon-rich soils (CRS) and priority peatland. Policy 5 d) requires a detailed site assessment for developments on peatland, carbon-rich soils or priority peatland. The peat management plan is required to demonstrate the site assessment has used the mitigation hierarchy to inform the project design and minimise adverse effects. </w:t>
      </w:r>
    </w:p>
    <w:p w14:paraId="380957A8" w14:textId="5B2C8D54" w:rsidR="00AE1DFE" w:rsidRPr="009C0EBB" w:rsidRDefault="00EB6715" w:rsidP="00650B15">
      <w:pPr>
        <w:pStyle w:val="Heading1"/>
        <w:rPr>
          <w:rFonts w:eastAsia="Times New Roman"/>
          <w:sz w:val="32"/>
        </w:rPr>
      </w:pPr>
      <w:r w:rsidRPr="009C0EBB">
        <w:rPr>
          <w:rFonts w:eastAsia="Times New Roman"/>
          <w:sz w:val="32"/>
        </w:rPr>
        <w:t>Assessment</w:t>
      </w:r>
    </w:p>
    <w:p w14:paraId="6C99E159" w14:textId="1E42F3B1" w:rsidR="00642774" w:rsidRPr="006F0C14" w:rsidRDefault="00642774" w:rsidP="00642774">
      <w:pPr>
        <w:pStyle w:val="BodyText1"/>
      </w:pPr>
      <w:r w:rsidRPr="006F0C14">
        <w:t>Where the initial desk study indicates the likely presence of CRS a peat survey should be carried out. This should generally follow the methodology in the Scottish Government publication “</w:t>
      </w:r>
      <w:hyperlink r:id="rId12" w:history="1">
        <w:r w:rsidR="00321EB5">
          <w:rPr>
            <w:rStyle w:val="Hyperlink"/>
          </w:rPr>
          <w:t>Developments on Peatland: Site Surveys and Best Practice</w:t>
        </w:r>
      </w:hyperlink>
      <w:r w:rsidRPr="006F0C14">
        <w:t>”. The guidance requires the survey to assess the presence of any peat layer even when less than 50cm thickness so will cover the presence of organo-mineral/peaty soils. </w:t>
      </w:r>
    </w:p>
    <w:p w14:paraId="6666F51D" w14:textId="77777777" w:rsidR="00642774" w:rsidRPr="006F0C14" w:rsidRDefault="00642774" w:rsidP="00642774">
      <w:pPr>
        <w:pStyle w:val="BodyText1"/>
      </w:pPr>
      <w:r w:rsidRPr="006F0C14">
        <w:t>The data from the peat survey should be used to inform the layout of the site by designing it in accordance with the mitigation hierarchy to first avoid and then minimise the disturbance to carbon-rich soils. Where development on carbon-rich soils is proposed a peat management plan for the site should be produced to ensure that the impacts on soils from their handling and storage during construction are minimised. This information is also sometimes included in a Construction Environmental Management Plan (CEMP) for the site. The plan should include details for soil protection, soil handling, soil use and soil remediation.</w:t>
      </w:r>
    </w:p>
    <w:p w14:paraId="16D63507" w14:textId="77777777" w:rsidR="00642774" w:rsidRPr="006F0C14" w:rsidRDefault="00642774" w:rsidP="00642774">
      <w:pPr>
        <w:pStyle w:val="BodyText1"/>
      </w:pPr>
      <w:r w:rsidRPr="006F0C14">
        <w:t>Soil protection </w:t>
      </w:r>
    </w:p>
    <w:p w14:paraId="32BCF8B4" w14:textId="77777777" w:rsidR="00642774" w:rsidRPr="006F0C14" w:rsidRDefault="00642774" w:rsidP="00642774">
      <w:pPr>
        <w:pStyle w:val="BodyText1"/>
        <w:numPr>
          <w:ilvl w:val="0"/>
          <w:numId w:val="14"/>
        </w:numPr>
      </w:pPr>
      <w:r w:rsidRPr="006F0C14">
        <w:t>Use maps from the peat survey to identify vulnerable areas and minimise soil compaction.  </w:t>
      </w:r>
    </w:p>
    <w:p w14:paraId="169DDCD9" w14:textId="77777777" w:rsidR="00642774" w:rsidRPr="006F0C14" w:rsidRDefault="00642774" w:rsidP="00642774">
      <w:pPr>
        <w:pStyle w:val="BodyText1"/>
      </w:pPr>
      <w:r w:rsidRPr="006F0C14">
        <w:t>Soil handling </w:t>
      </w:r>
    </w:p>
    <w:p w14:paraId="412E20F0" w14:textId="77777777" w:rsidR="00642774" w:rsidRPr="006F0C14" w:rsidRDefault="00642774" w:rsidP="00642774">
      <w:pPr>
        <w:pStyle w:val="BodyText1"/>
        <w:numPr>
          <w:ilvl w:val="0"/>
          <w:numId w:val="15"/>
        </w:numPr>
      </w:pPr>
      <w:r w:rsidRPr="006F0C14">
        <w:t>Detail ways that you will separate and keep different soils apart. </w:t>
      </w:r>
    </w:p>
    <w:p w14:paraId="21B26231" w14:textId="77777777" w:rsidR="00642774" w:rsidRPr="006F0C14" w:rsidRDefault="00642774" w:rsidP="00642774">
      <w:pPr>
        <w:pStyle w:val="BodyText1"/>
        <w:numPr>
          <w:ilvl w:val="0"/>
          <w:numId w:val="16"/>
        </w:numPr>
      </w:pPr>
      <w:r w:rsidRPr="006F0C14">
        <w:t>Set out methods for stripping, stockpiling, respreading (</w:t>
      </w:r>
      <w:proofErr w:type="gramStart"/>
      <w:r w:rsidRPr="006F0C14">
        <w:t>taking into account</w:t>
      </w:r>
      <w:proofErr w:type="gramEnd"/>
      <w:r w:rsidRPr="006F0C14">
        <w:t xml:space="preserve"> the weather). </w:t>
      </w:r>
    </w:p>
    <w:p w14:paraId="536DC4D2" w14:textId="03FC9DCF" w:rsidR="00642774" w:rsidRPr="006F0C14" w:rsidRDefault="00685A8B" w:rsidP="00642774">
      <w:pPr>
        <w:pStyle w:val="BodyText1"/>
        <w:numPr>
          <w:ilvl w:val="0"/>
          <w:numId w:val="17"/>
        </w:numPr>
      </w:pPr>
      <w:r>
        <w:t>T</w:t>
      </w:r>
      <w:r w:rsidR="00642774" w:rsidRPr="006F0C14">
        <w:t>he location, size and duration of stockpiles. </w:t>
      </w:r>
    </w:p>
    <w:p w14:paraId="35249005" w14:textId="77777777" w:rsidR="00642774" w:rsidRPr="006F0C14" w:rsidRDefault="00642774" w:rsidP="00642774">
      <w:pPr>
        <w:pStyle w:val="BodyText1"/>
      </w:pPr>
      <w:r w:rsidRPr="006F0C14">
        <w:lastRenderedPageBreak/>
        <w:t>Soil use  </w:t>
      </w:r>
    </w:p>
    <w:p w14:paraId="56B5E097" w14:textId="1F9E0CB8" w:rsidR="00642774" w:rsidRPr="006F0C14" w:rsidRDefault="00642774" w:rsidP="00642774">
      <w:pPr>
        <w:pStyle w:val="BodyText1"/>
        <w:numPr>
          <w:ilvl w:val="0"/>
          <w:numId w:val="18"/>
        </w:numPr>
      </w:pPr>
      <w:r>
        <w:t>T</w:t>
      </w:r>
      <w:r w:rsidRPr="006F0C14">
        <w:t>he volume of CRS that will be excavated and plans for the use of excavated CRS both on and off site. </w:t>
      </w:r>
    </w:p>
    <w:p w14:paraId="4F729B46" w14:textId="77777777" w:rsidR="00642774" w:rsidRDefault="00642774" w:rsidP="00642774">
      <w:pPr>
        <w:pStyle w:val="BodyText1"/>
      </w:pPr>
      <w:r w:rsidRPr="006F0C14">
        <w:t>Soil remediation </w:t>
      </w:r>
    </w:p>
    <w:p w14:paraId="6C1666CD" w14:textId="66DEB2C7" w:rsidR="00AE1DFE" w:rsidRDefault="00642774" w:rsidP="00642774">
      <w:pPr>
        <w:pStyle w:val="BodyText1"/>
        <w:numPr>
          <w:ilvl w:val="0"/>
          <w:numId w:val="19"/>
        </w:numPr>
      </w:pPr>
      <w:r>
        <w:t>P</w:t>
      </w:r>
      <w:r w:rsidRPr="006F0C14">
        <w:t>roposals for reinstating or remediating soils. </w:t>
      </w:r>
    </w:p>
    <w:p w14:paraId="4C96030F" w14:textId="77777777" w:rsidR="00AD495D" w:rsidRDefault="00AD495D" w:rsidP="00AD495D">
      <w:pPr>
        <w:pStyle w:val="BodyText1"/>
        <w:ind w:left="720"/>
      </w:pPr>
    </w:p>
    <w:p w14:paraId="46AAA7BD" w14:textId="77777777" w:rsidR="00AD495D" w:rsidRPr="006F0C14" w:rsidRDefault="00AD495D" w:rsidP="00AD495D">
      <w:pPr>
        <w:pStyle w:val="BodyText1"/>
        <w:rPr>
          <w:color w:val="016574" w:themeColor="accent1"/>
          <w:sz w:val="32"/>
          <w:szCs w:val="32"/>
        </w:rPr>
      </w:pPr>
      <w:r w:rsidRPr="006F0C14">
        <w:rPr>
          <w:b/>
          <w:bCs/>
          <w:color w:val="016574" w:themeColor="accent1"/>
          <w:sz w:val="32"/>
          <w:szCs w:val="32"/>
        </w:rPr>
        <w:t>For further information</w:t>
      </w:r>
      <w:r w:rsidRPr="006F0C14">
        <w:rPr>
          <w:color w:val="016574" w:themeColor="accent1"/>
          <w:sz w:val="32"/>
          <w:szCs w:val="32"/>
        </w:rPr>
        <w:t> </w:t>
      </w:r>
    </w:p>
    <w:p w14:paraId="1BF1C525" w14:textId="77777777" w:rsidR="00AD495D" w:rsidRPr="006F0C14" w:rsidRDefault="00AD495D" w:rsidP="00AD495D">
      <w:pPr>
        <w:pStyle w:val="BodyText1"/>
      </w:pPr>
      <w:hyperlink r:id="rId13" w:tgtFrame="_blank" w:history="1">
        <w:r w:rsidRPr="006F0C14">
          <w:rPr>
            <w:rStyle w:val="Hyperlink"/>
          </w:rPr>
          <w:t>Scotland’s soils website</w:t>
        </w:r>
      </w:hyperlink>
      <w:r w:rsidRPr="006F0C14">
        <w:t xml:space="preserve"> has a useful page on soil in the planning system which contains links to several useful good practice guides. </w:t>
      </w:r>
    </w:p>
    <w:p w14:paraId="2524DADC" w14:textId="77777777" w:rsidR="00AD495D" w:rsidRPr="006F0C14" w:rsidRDefault="00AD495D" w:rsidP="00AD495D">
      <w:pPr>
        <w:pStyle w:val="BodyText1"/>
      </w:pPr>
      <w:hyperlink r:id="rId14" w:tgtFrame="_blank" w:history="1">
        <w:r w:rsidRPr="006F0C14">
          <w:rPr>
            <w:rStyle w:val="Hyperlink"/>
          </w:rPr>
          <w:t>NetRegs web page on soils and soil stripping</w:t>
        </w:r>
      </w:hyperlink>
      <w:r w:rsidRPr="006F0C14">
        <w:t xml:space="preserve"> contains information on carrying out a soil survey and the consents needed to remove soil. </w:t>
      </w:r>
    </w:p>
    <w:p w14:paraId="11ECE92A" w14:textId="77777777" w:rsidR="00AD495D" w:rsidRPr="00103C78" w:rsidRDefault="00AD495D" w:rsidP="00AD495D">
      <w:pPr>
        <w:pStyle w:val="BodyText1"/>
      </w:pPr>
      <w:r>
        <w:t>Soils in Planning and Construction Taskforce (2022) </w:t>
      </w:r>
      <w:hyperlink r:id="rId15">
        <w:r w:rsidRPr="7FF7F0B2">
          <w:rPr>
            <w:rStyle w:val="Hyperlink"/>
          </w:rPr>
          <w:t>Building on soil sustainability: Principles for soils in planning and construction</w:t>
        </w:r>
      </w:hyperlink>
      <w:r>
        <w:t> </w:t>
      </w:r>
    </w:p>
    <w:p w14:paraId="48B9AF6C" w14:textId="32C56883" w:rsidR="00AD495D" w:rsidRDefault="00AD495D" w:rsidP="00AD495D">
      <w:pPr>
        <w:pStyle w:val="Footer"/>
        <w:ind w:right="360"/>
      </w:pPr>
      <w:hyperlink r:id="rId16" w:tgtFrame="_blank" w:history="1">
        <w:r w:rsidRPr="00103C78">
          <w:rPr>
            <w:rStyle w:val="Hyperlink"/>
          </w:rPr>
          <w:t>Soils and soil stripping | NetRegs | Environmental guidance for your business in Northern Ireland &amp; Scotland</w:t>
        </w:r>
      </w:hyperlink>
    </w:p>
    <w:p w14:paraId="168BA0CC" w14:textId="77777777" w:rsidR="00AD495D" w:rsidRDefault="00AD495D" w:rsidP="00AD495D">
      <w:pPr>
        <w:pStyle w:val="Footer"/>
        <w:ind w:right="360"/>
      </w:pPr>
    </w:p>
    <w:p w14:paraId="05A46E6E" w14:textId="5A47278E" w:rsidR="00AD495D" w:rsidRPr="00950EF5" w:rsidRDefault="00AD495D" w:rsidP="00AD495D">
      <w:pPr>
        <w:pStyle w:val="Footer"/>
        <w:ind w:right="360"/>
        <w:rPr>
          <w:rStyle w:val="Hyperlink"/>
        </w:rPr>
      </w:pPr>
      <w:r>
        <w:t xml:space="preserve">DEFRA (2009) </w:t>
      </w:r>
      <w:r>
        <w:fldChar w:fldCharType="begin"/>
      </w:r>
      <w:r>
        <w:instrText>HYPERLINK "https://assets.publishing.service.gov.uk/media/5b2264ff40f0b634cfb50650/pb13298-code-of-practice-090910.pdf"</w:instrText>
      </w:r>
      <w:r>
        <w:fldChar w:fldCharType="separate"/>
      </w:r>
      <w:r w:rsidRPr="00950EF5">
        <w:rPr>
          <w:rStyle w:val="Hyperlink"/>
        </w:rPr>
        <w:t>Construction Code of Practice for the Sustainable Use of Soils on Construction Sites</w:t>
      </w:r>
    </w:p>
    <w:p w14:paraId="5BF2303F" w14:textId="31B07152" w:rsidR="00AD321D" w:rsidRPr="00AA7DB0" w:rsidRDefault="00AD495D" w:rsidP="00C9352C">
      <w:pPr>
        <w:pStyle w:val="BodyText1"/>
      </w:pPr>
      <w:r>
        <w:fldChar w:fldCharType="end"/>
      </w:r>
      <w:r w:rsidR="00AD321D" w:rsidRPr="00C9352C">
        <w:rPr>
          <w:rFonts w:eastAsia="Times New Roman"/>
          <w:sz w:val="32"/>
          <w:szCs w:val="32"/>
        </w:rPr>
        <w:t xml:space="preserve"> </w:t>
      </w:r>
    </w:p>
    <w:p w14:paraId="7531D985" w14:textId="77777777" w:rsidR="006243FF" w:rsidRPr="00CE7AD0" w:rsidRDefault="006243FF" w:rsidP="00290B1F">
      <w:pPr>
        <w:spacing w:line="240" w:lineRule="auto"/>
        <w:rPr>
          <w:color w:val="016574"/>
          <w:u w:val="single"/>
        </w:rPr>
      </w:pPr>
    </w:p>
    <w:sectPr w:rsidR="006243FF" w:rsidRPr="00CE7AD0" w:rsidSect="00917BB1">
      <w:headerReference w:type="even" r:id="rId17"/>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8A77" w14:textId="77777777" w:rsidR="007F733B" w:rsidRDefault="007F733B" w:rsidP="00660C79">
      <w:pPr>
        <w:spacing w:line="240" w:lineRule="auto"/>
      </w:pPr>
      <w:r>
        <w:separator/>
      </w:r>
    </w:p>
  </w:endnote>
  <w:endnote w:type="continuationSeparator" w:id="0">
    <w:p w14:paraId="38F50563" w14:textId="77777777" w:rsidR="007F733B" w:rsidRDefault="007F733B" w:rsidP="00660C79">
      <w:pPr>
        <w:spacing w:line="240" w:lineRule="auto"/>
      </w:pPr>
      <w:r>
        <w:continuationSeparator/>
      </w:r>
    </w:p>
  </w:endnote>
  <w:endnote w:type="continuationNotice" w:id="1">
    <w:p w14:paraId="66D08151" w14:textId="77777777" w:rsidR="007F733B" w:rsidRDefault="007F73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D76D" w14:textId="6339F01C" w:rsidR="00EC6A73" w:rsidRDefault="00321EB5" w:rsidP="001138C7">
    <w:pPr>
      <w:pStyle w:val="Footer"/>
      <w:framePr w:wrap="none" w:vAnchor="text" w:hAnchor="margin" w:xAlign="right" w:y="1"/>
      <w:rPr>
        <w:rStyle w:val="PageNumber"/>
      </w:rPr>
    </w:pPr>
    <w:r>
      <w:rPr>
        <w:noProof/>
      </w:rPr>
      <mc:AlternateContent>
        <mc:Choice Requires="wps">
          <w:drawing>
            <wp:anchor distT="0" distB="0" distL="0" distR="0" simplePos="0" relativeHeight="251671557" behindDoc="0" locked="0" layoutInCell="1" allowOverlap="1" wp14:anchorId="40BD423B" wp14:editId="5030F881">
              <wp:simplePos x="635" y="635"/>
              <wp:positionH relativeFrom="page">
                <wp:align>center</wp:align>
              </wp:positionH>
              <wp:positionV relativeFrom="page">
                <wp:align>bottom</wp:align>
              </wp:positionV>
              <wp:extent cx="421005" cy="422910"/>
              <wp:effectExtent l="0" t="0" r="17145" b="0"/>
              <wp:wrapNone/>
              <wp:docPr id="101751185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5C83727" w14:textId="1CF8C07E"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D423B" id="_x0000_t202" coordsize="21600,21600" o:spt="202" path="m,l,21600r21600,l21600,xe">
              <v:stroke joinstyle="miter"/>
              <v:path gradientshapeok="t" o:connecttype="rect"/>
            </v:shapetype>
            <v:shape id="Text Box 5" o:spid="_x0000_s1030" type="#_x0000_t202" alt="PUBLIC" style="position:absolute;margin-left:0;margin-top:0;width:33.15pt;height:33.3pt;z-index:2516715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VLDg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traj5Ov4H6QEshHPn2Ti5bar0SPjwJJIJpDxJt&#10;eKRDG+grDieLswbw9//8MZ9wpyhnPQmm4pYUzZn5aYmPqK3RwNHYJKO4ya9zittddwckw4JehJPJ&#10;JC8GM5oaoXshOS9iIwoJK6ldxTejeReOyqXnINVikZJIRk6ElV07GUtHuCKWz8OLQHcCPBBTDzCq&#10;SZRvcD/mxpveLXaB0E+kRGiPQJ4QJwkmrk7PJWr89X/Kujzq+R8A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Iu1xU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75C83727" w14:textId="1CF8C07E"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48656A4"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DD454E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CAEA4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0C40" w14:textId="658A12C8" w:rsidR="00EC6A73" w:rsidRDefault="00321EB5" w:rsidP="00917BB1">
    <w:pPr>
      <w:pStyle w:val="Footer"/>
      <w:ind w:right="360"/>
    </w:pPr>
    <w:r>
      <w:rPr>
        <w:noProof/>
      </w:rPr>
      <mc:AlternateContent>
        <mc:Choice Requires="wps">
          <w:drawing>
            <wp:anchor distT="0" distB="0" distL="0" distR="0" simplePos="0" relativeHeight="251672581" behindDoc="0" locked="0" layoutInCell="1" allowOverlap="1" wp14:anchorId="7CFF63D6" wp14:editId="3A60DD07">
              <wp:simplePos x="635" y="635"/>
              <wp:positionH relativeFrom="page">
                <wp:align>center</wp:align>
              </wp:positionH>
              <wp:positionV relativeFrom="page">
                <wp:align>bottom</wp:align>
              </wp:positionV>
              <wp:extent cx="421005" cy="422910"/>
              <wp:effectExtent l="0" t="0" r="17145" b="0"/>
              <wp:wrapNone/>
              <wp:docPr id="105408718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9C5F13F" w14:textId="79C4D254"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F63D6" id="_x0000_t202" coordsize="21600,21600" o:spt="202" path="m,l,21600r21600,l21600,xe">
              <v:stroke joinstyle="miter"/>
              <v:path gradientshapeok="t" o:connecttype="rect"/>
            </v:shapetype>
            <v:shape id="Text Box 6" o:spid="_x0000_s1031" type="#_x0000_t202" alt="PUBLIC" style="position:absolute;margin-left:0;margin-top:0;width:33.15pt;height:33.3pt;z-index:2516725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uLDgIAABwEAAAOAAAAZHJzL2Uyb0RvYy54bWysU01v2zAMvQ/YfxB0X2wH7dAacYq0RYYB&#10;QVsgHXpWZCk2IIsCpcTOfv0oJU62bqehF5kmKX689zS7GzrD9gp9C7bixSTnTFkJdWu3Ff/xuvxy&#10;w5kPwtbCgFUVPyjP7+afP816V6opNGBqhYyKWF/2ruJNCK7MMi8b1Qk/AacsBTVgJwL94jarUfRU&#10;vTPZNM+/Zj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Ba164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39C5F13F" w14:textId="79C4D254"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4" behindDoc="0" locked="0" layoutInCell="0" allowOverlap="1" wp14:anchorId="2CF867EF" wp14:editId="50B7F811">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089F11" w14:textId="32D9A0C2" w:rsidR="00CE7AD0" w:rsidRPr="00CE7AD0" w:rsidRDefault="00CE7AD0" w:rsidP="009C0EBB">
                          <w:pP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F867EF" id="Text Box 8" o:spid="_x0000_s1032"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14089F11" w14:textId="32D9A0C2" w:rsidR="00CE7AD0" w:rsidRPr="00CE7AD0" w:rsidRDefault="00CE7AD0" w:rsidP="009C0EBB">
                    <w:pPr>
                      <w:rPr>
                        <w:rFonts w:ascii="Calibri" w:hAnsi="Calibri" w:cs="Calibri"/>
                        <w:color w:val="0000FF"/>
                        <w:sz w:val="20"/>
                      </w:rPr>
                    </w:pPr>
                  </w:p>
                </w:txbxContent>
              </v:textbox>
              <w10:wrap anchorx="page" anchory="page"/>
            </v:shape>
          </w:pict>
        </mc:Fallback>
      </mc:AlternateContent>
    </w:r>
  </w:p>
  <w:p w14:paraId="0A90CBA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CB47F84" wp14:editId="738CAE89">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6B06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FE21F7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DEB302" w14:textId="77777777" w:rsidR="00917BB1" w:rsidRDefault="00917BB1" w:rsidP="00917BB1">
    <w:pPr>
      <w:pStyle w:val="Footer"/>
      <w:ind w:right="360"/>
    </w:pPr>
    <w:r>
      <w:rPr>
        <w:noProof/>
      </w:rPr>
      <w:drawing>
        <wp:inline distT="0" distB="0" distL="0" distR="0" wp14:anchorId="7710B7D3" wp14:editId="576915CF">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1CF7" w14:textId="5FCED3BE" w:rsidR="00CE7AD0" w:rsidRDefault="00321EB5">
    <w:pPr>
      <w:pStyle w:val="Footer"/>
    </w:pPr>
    <w:r>
      <w:rPr>
        <w:noProof/>
      </w:rPr>
      <mc:AlternateContent>
        <mc:Choice Requires="wps">
          <w:drawing>
            <wp:anchor distT="0" distB="0" distL="0" distR="0" simplePos="0" relativeHeight="251670533" behindDoc="0" locked="0" layoutInCell="1" allowOverlap="1" wp14:anchorId="1C9DF837" wp14:editId="310CBB48">
              <wp:simplePos x="533400" y="10160000"/>
              <wp:positionH relativeFrom="page">
                <wp:align>center</wp:align>
              </wp:positionH>
              <wp:positionV relativeFrom="page">
                <wp:align>bottom</wp:align>
              </wp:positionV>
              <wp:extent cx="421005" cy="422910"/>
              <wp:effectExtent l="0" t="0" r="17145" b="0"/>
              <wp:wrapNone/>
              <wp:docPr id="9415359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22BCACD" w14:textId="550FE088"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DF837" id="_x0000_t202" coordsize="21600,21600" o:spt="202" path="m,l,21600r21600,l21600,xe">
              <v:stroke joinstyle="miter"/>
              <v:path gradientshapeok="t" o:connecttype="rect"/>
            </v:shapetype>
            <v:shape id="Text Box 4" o:spid="_x0000_s1035" type="#_x0000_t202" alt="PUBLIC" style="position:absolute;margin-left:0;margin-top:0;width:33.15pt;height:33.3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322BCACD" w14:textId="550FE088"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771C53D1" wp14:editId="14C869C5">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6B3A7C"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1C53D1" id="Text Box 9" o:spid="_x0000_s1036"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bFwIAACsEAAAOAAAAZHJzL2Uyb0RvYy54bWysU99v2jAQfp+0/8Hy+0igha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v7k9WxcCAAArBAAADgAAAAAAAAAAAAAAAAAuAgAAZHJzL2Uyb0RvYy54bWxQSwECLQAUAAYA&#10;CAAAACEArHvBjN4AAAALAQAADwAAAAAAAAAAAAAAAABxBAAAZHJzL2Rvd25yZXYueG1sUEsFBgAA&#10;AAAEAAQA8wAAAHwFAAAAAA==&#10;" o:allowincell="f" filled="f" stroked="f" strokeweight=".5pt">
              <v:textbox inset=",0,,0">
                <w:txbxContent>
                  <w:p w14:paraId="646B3A7C"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6CEC" w14:textId="77777777" w:rsidR="007F733B" w:rsidRDefault="007F733B" w:rsidP="00660C79">
      <w:pPr>
        <w:spacing w:line="240" w:lineRule="auto"/>
      </w:pPr>
      <w:r>
        <w:separator/>
      </w:r>
    </w:p>
  </w:footnote>
  <w:footnote w:type="continuationSeparator" w:id="0">
    <w:p w14:paraId="62448212" w14:textId="77777777" w:rsidR="007F733B" w:rsidRDefault="007F733B" w:rsidP="00660C79">
      <w:pPr>
        <w:spacing w:line="240" w:lineRule="auto"/>
      </w:pPr>
      <w:r>
        <w:continuationSeparator/>
      </w:r>
    </w:p>
  </w:footnote>
  <w:footnote w:type="continuationNotice" w:id="1">
    <w:p w14:paraId="78AF0483" w14:textId="77777777" w:rsidR="007F733B" w:rsidRDefault="007F73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23C3" w14:textId="07C67CA4" w:rsidR="006244A5" w:rsidRDefault="00321EB5">
    <w:pPr>
      <w:pStyle w:val="Header"/>
    </w:pPr>
    <w:r>
      <w:rPr>
        <w:noProof/>
      </w:rPr>
      <mc:AlternateContent>
        <mc:Choice Requires="wps">
          <w:drawing>
            <wp:anchor distT="0" distB="0" distL="0" distR="0" simplePos="0" relativeHeight="251668485" behindDoc="0" locked="0" layoutInCell="1" allowOverlap="1" wp14:anchorId="64A861F6" wp14:editId="0963A7A4">
              <wp:simplePos x="635" y="635"/>
              <wp:positionH relativeFrom="page">
                <wp:align>center</wp:align>
              </wp:positionH>
              <wp:positionV relativeFrom="page">
                <wp:align>top</wp:align>
              </wp:positionV>
              <wp:extent cx="421005" cy="422910"/>
              <wp:effectExtent l="0" t="0" r="17145" b="15240"/>
              <wp:wrapNone/>
              <wp:docPr id="121574088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97D691C" w14:textId="7B362339"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861F6" id="_x0000_t202" coordsize="21600,21600" o:spt="202" path="m,l,21600r21600,l21600,xe">
              <v:stroke joinstyle="miter"/>
              <v:path gradientshapeok="t" o:connecttype="rect"/>
            </v:shapetype>
            <v:shape id="Text Box 2" o:spid="_x0000_s1027"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197D691C" w14:textId="7B362339"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772B" w14:textId="0C2B2390" w:rsidR="00427832" w:rsidRPr="00427832" w:rsidRDefault="00321EB5" w:rsidP="00427832">
    <w:pPr>
      <w:pStyle w:val="BodyText1"/>
      <w:spacing w:after="0"/>
      <w:jc w:val="right"/>
      <w:rPr>
        <w:noProof/>
        <w:color w:val="6E7571" w:themeColor="text2"/>
      </w:rPr>
    </w:pPr>
    <w:r>
      <w:rPr>
        <w:noProof/>
        <w:color w:val="6E7571" w:themeColor="text2"/>
      </w:rPr>
      <mc:AlternateContent>
        <mc:Choice Requires="wps">
          <w:drawing>
            <wp:anchor distT="0" distB="0" distL="0" distR="0" simplePos="0" relativeHeight="251669509" behindDoc="0" locked="0" layoutInCell="1" allowOverlap="1" wp14:anchorId="6DFFF352" wp14:editId="4AE6FCDD">
              <wp:simplePos x="635" y="635"/>
              <wp:positionH relativeFrom="page">
                <wp:align>center</wp:align>
              </wp:positionH>
              <wp:positionV relativeFrom="page">
                <wp:align>top</wp:align>
              </wp:positionV>
              <wp:extent cx="421005" cy="422910"/>
              <wp:effectExtent l="0" t="0" r="17145" b="15240"/>
              <wp:wrapNone/>
              <wp:docPr id="73705596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58F7247" w14:textId="7B1FF664"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FFF352" id="_x0000_t202" coordsize="21600,21600" o:spt="202" path="m,l,21600r21600,l21600,xe">
              <v:stroke joinstyle="miter"/>
              <v:path gradientshapeok="t" o:connecttype="rect"/>
            </v:shapetype>
            <v:shape id="_x0000_s1028" type="#_x0000_t202" alt="PUBLIC" style="position:absolute;left:0;text-align:left;margin-left:0;margin-top:0;width:33.15pt;height:33.3pt;z-index:2516695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zwzxhA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558F7247" w14:textId="7B1FF664"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v:textbox>
              <w10:wrap anchorx="page" anchory="page"/>
            </v:shape>
          </w:pict>
        </mc:Fallback>
      </mc:AlternateContent>
    </w:r>
    <w:r w:rsidR="00427832" w:rsidRPr="00427832">
      <w:rPr>
        <w:noProof/>
        <w:color w:val="6E7571" w:themeColor="text2"/>
      </w:rPr>
      <mc:AlternateContent>
        <mc:Choice Requires="wps">
          <w:drawing>
            <wp:anchor distT="0" distB="0" distL="114300" distR="114300" simplePos="0" relativeHeight="251660293" behindDoc="0" locked="1" layoutInCell="1" allowOverlap="1" wp14:anchorId="5204723B" wp14:editId="0F9F1176">
              <wp:simplePos x="0" y="0"/>
              <wp:positionH relativeFrom="column">
                <wp:posOffset>124460</wp:posOffset>
              </wp:positionH>
              <wp:positionV relativeFrom="paragraph">
                <wp:posOffset>6338570</wp:posOffset>
              </wp:positionV>
              <wp:extent cx="4308475" cy="178435"/>
              <wp:effectExtent l="0" t="0" r="0" b="0"/>
              <wp:wrapNone/>
              <wp:docPr id="1983346675" name="Text Box 19833466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BA68F19" w14:textId="77777777" w:rsidR="00427832" w:rsidRPr="009A240D" w:rsidRDefault="00427832" w:rsidP="00427832">
                          <w:pPr>
                            <w:pStyle w:val="BodyText1"/>
                            <w:rPr>
                              <w:color w:val="FFFFFF" w:themeColor="background1"/>
                            </w:rPr>
                          </w:pPr>
                          <w:r>
                            <w:rPr>
                              <w:color w:val="FFFFFF" w:themeColor="background1"/>
                            </w:rPr>
                            <w:t>October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723B" id="Text Box 1983346675" o:spid="_x0000_s1029" type="#_x0000_t202" alt="&quot;&quot;" style="position:absolute;left:0;text-align:left;margin-left:9.8pt;margin-top:499.1pt;width:339.25pt;height:14.0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" filled="f" stroked="f" strokeweight=".5pt">
              <v:textbox inset="0,0,0,0">
                <w:txbxContent>
                  <w:p w14:paraId="2BA68F19" w14:textId="77777777" w:rsidR="00427832" w:rsidRPr="009A240D" w:rsidRDefault="00427832" w:rsidP="00427832">
                    <w:pPr>
                      <w:pStyle w:val="BodyText1"/>
                      <w:rPr>
                        <w:color w:val="FFFFFF" w:themeColor="background1"/>
                      </w:rPr>
                    </w:pPr>
                    <w:r>
                      <w:rPr>
                        <w:color w:val="FFFFFF" w:themeColor="background1"/>
                      </w:rPr>
                      <w:t>October 2025</w:t>
                    </w:r>
                  </w:p>
                </w:txbxContent>
              </v:textbox>
              <w10:anchorlock/>
            </v:shape>
          </w:pict>
        </mc:Fallback>
      </mc:AlternateContent>
    </w:r>
    <w:r w:rsidR="00427832" w:rsidRPr="00427832">
      <w:rPr>
        <w:noProof/>
        <w:color w:val="6E7571" w:themeColor="text2"/>
      </w:rPr>
      <w:t>Standing advice on peaty soil</w:t>
    </w:r>
  </w:p>
  <w:p w14:paraId="27663BE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915BF3E" wp14:editId="625689F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7A02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C334" w14:textId="2E31417B" w:rsidR="00CE7AD0" w:rsidRDefault="00321EB5">
    <w:pPr>
      <w:pStyle w:val="Header"/>
    </w:pPr>
    <w:r>
      <w:rPr>
        <w:noProof/>
      </w:rPr>
      <mc:AlternateContent>
        <mc:Choice Requires="wps">
          <w:drawing>
            <wp:anchor distT="0" distB="0" distL="0" distR="0" simplePos="0" relativeHeight="251667461" behindDoc="0" locked="0" layoutInCell="1" allowOverlap="1" wp14:anchorId="32A9E1A1" wp14:editId="4CD9B4AA">
              <wp:simplePos x="533400" y="508000"/>
              <wp:positionH relativeFrom="page">
                <wp:align>center</wp:align>
              </wp:positionH>
              <wp:positionV relativeFrom="page">
                <wp:align>top</wp:align>
              </wp:positionV>
              <wp:extent cx="421005" cy="422910"/>
              <wp:effectExtent l="0" t="0" r="17145" b="15240"/>
              <wp:wrapNone/>
              <wp:docPr id="189810492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25A2EC6" w14:textId="58C11CAC"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A9E1A1" id="_x0000_t202" coordsize="21600,21600" o:spt="202" path="m,l,21600r21600,l21600,xe">
              <v:stroke joinstyle="miter"/>
              <v:path gradientshapeok="t" o:connecttype="rect"/>
            </v:shapetype>
            <v:shape id="Text Box 1" o:spid="_x0000_s1033" type="#_x0000_t202" alt="PUBLIC" style="position:absolute;margin-left:0;margin-top:0;width:33.15pt;height:33.3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025A2EC6" w14:textId="58C11CAC" w:rsidR="00321EB5" w:rsidRPr="00321EB5" w:rsidRDefault="00321EB5" w:rsidP="00321EB5">
                    <w:pPr>
                      <w:rPr>
                        <w:rFonts w:ascii="Aptos" w:eastAsia="Aptos" w:hAnsi="Aptos" w:cs="Aptos"/>
                        <w:noProof/>
                        <w:color w:val="000000"/>
                        <w:sz w:val="20"/>
                        <w:szCs w:val="20"/>
                      </w:rPr>
                    </w:pPr>
                    <w:r w:rsidRPr="00321EB5">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75767F49" wp14:editId="5DFE1299">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9BC20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5767F49" id="_x0000_s1034"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Q4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g/UOBcCAAArBAAADgAAAAAAAAAAAAAAAAAuAgAAZHJzL2Uyb0RvYy54bWxQSwECLQAUAAYACAAA&#10;ACEAjH9QWtsAAAAHAQAADwAAAAAAAAAAAAAAAABxBAAAZHJzL2Rvd25yZXYueG1sUEsFBgAAAAAE&#10;AAQA8wAAAHkFAAAAAA==&#10;" o:allowincell="f" filled="f" stroked="f" strokeweight=".5pt">
              <v:textbox inset=",0,,0">
                <w:txbxContent>
                  <w:p w14:paraId="6D9BC20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7518C"/>
    <w:multiLevelType w:val="multilevel"/>
    <w:tmpl w:val="3A8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938D2"/>
    <w:multiLevelType w:val="multilevel"/>
    <w:tmpl w:val="05A4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2D5C10"/>
    <w:multiLevelType w:val="multilevel"/>
    <w:tmpl w:val="52B4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3A43A5"/>
    <w:multiLevelType w:val="multilevel"/>
    <w:tmpl w:val="B6CC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18242A"/>
    <w:multiLevelType w:val="multilevel"/>
    <w:tmpl w:val="132E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F57671"/>
    <w:multiLevelType w:val="hybridMultilevel"/>
    <w:tmpl w:val="28D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8"/>
  </w:num>
  <w:num w:numId="12" w16cid:durableId="60641277">
    <w:abstractNumId w:val="17"/>
  </w:num>
  <w:num w:numId="13" w16cid:durableId="2002156795">
    <w:abstractNumId w:val="12"/>
  </w:num>
  <w:num w:numId="14" w16cid:durableId="558520916">
    <w:abstractNumId w:val="11"/>
  </w:num>
  <w:num w:numId="15" w16cid:durableId="73820392">
    <w:abstractNumId w:val="15"/>
  </w:num>
  <w:num w:numId="16" w16cid:durableId="529420112">
    <w:abstractNumId w:val="10"/>
  </w:num>
  <w:num w:numId="17" w16cid:durableId="160048091">
    <w:abstractNumId w:val="13"/>
  </w:num>
  <w:num w:numId="18" w16cid:durableId="1711689234">
    <w:abstractNumId w:val="14"/>
  </w:num>
  <w:num w:numId="19" w16cid:durableId="841551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32"/>
    <w:rsid w:val="00032829"/>
    <w:rsid w:val="00040561"/>
    <w:rsid w:val="00070937"/>
    <w:rsid w:val="00094618"/>
    <w:rsid w:val="000B7559"/>
    <w:rsid w:val="000E0D15"/>
    <w:rsid w:val="000F4A4A"/>
    <w:rsid w:val="00100305"/>
    <w:rsid w:val="00105F31"/>
    <w:rsid w:val="001138C7"/>
    <w:rsid w:val="001D1EA9"/>
    <w:rsid w:val="00231FBA"/>
    <w:rsid w:val="00236552"/>
    <w:rsid w:val="0024635F"/>
    <w:rsid w:val="00281BB1"/>
    <w:rsid w:val="00290883"/>
    <w:rsid w:val="00290B1F"/>
    <w:rsid w:val="0030096D"/>
    <w:rsid w:val="00317618"/>
    <w:rsid w:val="00321EB5"/>
    <w:rsid w:val="00342C55"/>
    <w:rsid w:val="003661B5"/>
    <w:rsid w:val="003A0C58"/>
    <w:rsid w:val="003F5384"/>
    <w:rsid w:val="004073BC"/>
    <w:rsid w:val="00427832"/>
    <w:rsid w:val="00444AA1"/>
    <w:rsid w:val="004A32BF"/>
    <w:rsid w:val="004B7205"/>
    <w:rsid w:val="004E6710"/>
    <w:rsid w:val="0052425B"/>
    <w:rsid w:val="0052702B"/>
    <w:rsid w:val="00551989"/>
    <w:rsid w:val="005947A1"/>
    <w:rsid w:val="005A355E"/>
    <w:rsid w:val="005D1213"/>
    <w:rsid w:val="0062156C"/>
    <w:rsid w:val="006243FF"/>
    <w:rsid w:val="006244A5"/>
    <w:rsid w:val="00642774"/>
    <w:rsid w:val="00650B15"/>
    <w:rsid w:val="00660C79"/>
    <w:rsid w:val="00685A8B"/>
    <w:rsid w:val="006A409A"/>
    <w:rsid w:val="006C657B"/>
    <w:rsid w:val="006D16CE"/>
    <w:rsid w:val="00775903"/>
    <w:rsid w:val="007A398C"/>
    <w:rsid w:val="007C3F12"/>
    <w:rsid w:val="007D441B"/>
    <w:rsid w:val="007F160A"/>
    <w:rsid w:val="007F733B"/>
    <w:rsid w:val="00801105"/>
    <w:rsid w:val="00836BC4"/>
    <w:rsid w:val="00861B46"/>
    <w:rsid w:val="00877FEC"/>
    <w:rsid w:val="008971B9"/>
    <w:rsid w:val="00897733"/>
    <w:rsid w:val="008A085A"/>
    <w:rsid w:val="008C1A73"/>
    <w:rsid w:val="008C7086"/>
    <w:rsid w:val="008D113C"/>
    <w:rsid w:val="008D376F"/>
    <w:rsid w:val="00917BB1"/>
    <w:rsid w:val="00975D21"/>
    <w:rsid w:val="00980531"/>
    <w:rsid w:val="009A240D"/>
    <w:rsid w:val="009C0EBB"/>
    <w:rsid w:val="00A8584C"/>
    <w:rsid w:val="00A9349C"/>
    <w:rsid w:val="00A94CC7"/>
    <w:rsid w:val="00AA7DB0"/>
    <w:rsid w:val="00AD321D"/>
    <w:rsid w:val="00AD495D"/>
    <w:rsid w:val="00AE068C"/>
    <w:rsid w:val="00AE1DFE"/>
    <w:rsid w:val="00AF43BD"/>
    <w:rsid w:val="00B33A7E"/>
    <w:rsid w:val="00B46E48"/>
    <w:rsid w:val="00B54CF4"/>
    <w:rsid w:val="00BA2C2C"/>
    <w:rsid w:val="00BE62FA"/>
    <w:rsid w:val="00C055B7"/>
    <w:rsid w:val="00C569B9"/>
    <w:rsid w:val="00C9352C"/>
    <w:rsid w:val="00CA6D5A"/>
    <w:rsid w:val="00CB613C"/>
    <w:rsid w:val="00CD0362"/>
    <w:rsid w:val="00CD6AC0"/>
    <w:rsid w:val="00CE009F"/>
    <w:rsid w:val="00CE7AD0"/>
    <w:rsid w:val="00CF7EFB"/>
    <w:rsid w:val="00D0490E"/>
    <w:rsid w:val="00D35448"/>
    <w:rsid w:val="00DD5EAC"/>
    <w:rsid w:val="00E11A56"/>
    <w:rsid w:val="00E67C75"/>
    <w:rsid w:val="00EA72BA"/>
    <w:rsid w:val="00EB6715"/>
    <w:rsid w:val="00EC6077"/>
    <w:rsid w:val="00EC6A73"/>
    <w:rsid w:val="00EE3446"/>
    <w:rsid w:val="00EE54FD"/>
    <w:rsid w:val="00EF7F00"/>
    <w:rsid w:val="00F0686D"/>
    <w:rsid w:val="00F07048"/>
    <w:rsid w:val="00F40690"/>
    <w:rsid w:val="00F72274"/>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0E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A8584C"/>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ils.environment.gov.scot/resources/planning-and-developme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scot/binaries/content/documents/govscot/publications/advice-and-guidance/2018/12/peatland-survey-guidance/documents/peatland-survey-guidance-2017/peatland-survey-guidance-2017/govscot%3Adocument/Guidance%2Bon%2Bdevelopments%2Bon%2Bpeatland%2B-%2Bpeatland%2Bsurvey%2B-%2B201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etregs.org.uk/environmental-topics/land/land-topics-for-construction-sites/soils-and-soil-stripp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tregs.org.uk/environmental-topics/guidance-for-pollution-prevention-gpp-docume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ncaster.ac.uk/lec/sustainable-soils/files/2022/09/Soils-in-Planning-and-Construction-Sept-22.pdf" TargetMode="External"/><Relationship Id="rId23" Type="http://schemas.openxmlformats.org/officeDocument/2006/relationships/fontTable" Target="fontTable.xml"/><Relationship Id="rId10" Type="http://schemas.openxmlformats.org/officeDocument/2006/relationships/hyperlink" Target="mailto:equalities@sepa.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tregs.org.uk/environmental-topics/land/land-topics-for-construction-sites/soils-and-soil-strippin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2025-12-11T11:16:00Z</dcterms:created>
  <dcterms:modified xsi:type="dcterms:W3CDTF">2025-12-11T11:16:00Z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7122c85a,4876bbd1,2bee94da</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59cab76,3ca5ffad,3ed41810</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2025-12-11T10:17:40Z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04da5b81-ab92-4edd-b3f1-7c332974d5f5</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