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sdt>
      <w:sdtPr>
        <w:id w:val="-191923907"/>
        <w:docPartObj>
          <w:docPartGallery w:val="Cover Pages"/>
          <w:docPartUnique/>
        </w:docPartObj>
      </w:sdtPr>
      <w:sdtContent>
        <w:p w:rsidR="004073BC" w:rsidP="00F72274" w:rsidRDefault="00F72274" w14:paraId="3244E15A" w14:textId="77777777">
          <w:r>
            <w:rPr>
              <w:noProof/>
            </w:rPr>
            <w:drawing>
              <wp:anchor distT="0" distB="0" distL="114300" distR="114300" simplePos="0" relativeHeight="251658240" behindDoc="1" locked="0" layoutInCell="1" allowOverlap="1" wp14:anchorId="7FE81801" wp14:editId="05EDE098">
                <wp:simplePos x="0" y="0"/>
                <wp:positionH relativeFrom="page">
                  <wp:posOffset>0</wp:posOffset>
                </wp:positionH>
                <wp:positionV relativeFrom="paragraph">
                  <wp:posOffset>-895645</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60973" cy="10911734"/>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1CDCF02" wp14:editId="1F8B4483">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rsidR="004073BC" w:rsidP="008C1A73" w:rsidRDefault="004073BC" w14:paraId="1785FA83" w14:textId="77777777"/>
        <w:p w:rsidR="004073BC" w:rsidP="008C1A73" w:rsidRDefault="004073BC" w14:paraId="09E82BA4" w14:textId="77777777"/>
        <w:p w:rsidR="004073BC" w:rsidP="008C1A73" w:rsidRDefault="004073BC" w14:paraId="2ADEE0F6" w14:textId="77777777"/>
        <w:p w:rsidR="004073BC" w:rsidP="008C1A73" w:rsidRDefault="004073BC" w14:paraId="4369018D" w14:textId="77777777"/>
        <w:p w:rsidR="004073BC" w:rsidP="008C1A73" w:rsidRDefault="004073BC" w14:paraId="2E6D634D" w14:textId="77777777"/>
        <w:p w:rsidR="001E3497" w:rsidP="00EF7F00" w:rsidRDefault="001E3497" w14:paraId="3C81035F" w14:textId="379C4F35">
          <w:pPr>
            <w:spacing w:line="240" w:lineRule="auto"/>
            <w:rPr>
              <w:b/>
              <w:bCs/>
              <w:color w:val="FFFFFF" w:themeColor="background1"/>
              <w:sz w:val="72"/>
              <w:szCs w:val="72"/>
            </w:rPr>
          </w:pPr>
          <w:r w:rsidRPr="001E3497">
            <w:rPr>
              <w:b/>
              <w:bCs/>
              <w:color w:val="FFFFFF" w:themeColor="background1"/>
              <w:sz w:val="72"/>
              <w:szCs w:val="72"/>
            </w:rPr>
            <w:t>SEPA Planning Advice Note for Planning Authorities</w:t>
          </w:r>
        </w:p>
        <w:p w:rsidR="001E3497" w:rsidP="00EF7F00" w:rsidRDefault="001E3497" w14:paraId="78C7594E" w14:textId="77777777">
          <w:pPr>
            <w:spacing w:line="240" w:lineRule="auto"/>
            <w:rPr>
              <w:b/>
              <w:bCs/>
              <w:color w:val="FFFFFF" w:themeColor="background1"/>
              <w:sz w:val="84"/>
              <w:szCs w:val="84"/>
            </w:rPr>
          </w:pPr>
        </w:p>
        <w:p w:rsidR="00801105" w:rsidP="00EF7F00" w:rsidRDefault="00DB589A" w14:paraId="24E48D0A" w14:textId="426E6A2D">
          <w:pPr>
            <w:spacing w:line="240" w:lineRule="auto"/>
            <w:rPr>
              <w:b/>
              <w:bCs/>
              <w:color w:val="FFFFFF" w:themeColor="background1"/>
              <w:sz w:val="56"/>
              <w:szCs w:val="56"/>
            </w:rPr>
          </w:pPr>
          <w:r w:rsidRPr="001E3497">
            <w:rPr>
              <w:b/>
              <w:bCs/>
              <w:color w:val="FFFFFF" w:themeColor="background1"/>
              <w:sz w:val="56"/>
              <w:szCs w:val="56"/>
            </w:rPr>
            <w:t>SEPA engagement in LDP site appraisal</w:t>
          </w:r>
          <w:r w:rsidR="001E3497">
            <w:rPr>
              <w:b/>
              <w:bCs/>
              <w:color w:val="FFFFFF" w:themeColor="background1"/>
              <w:sz w:val="56"/>
              <w:szCs w:val="56"/>
            </w:rPr>
            <w:t xml:space="preserve"> and assessment</w:t>
          </w:r>
        </w:p>
        <w:p w:rsidR="001E3497" w:rsidP="00EF7F00" w:rsidRDefault="001E3497" w14:paraId="1BF1FDE8" w14:textId="77777777">
          <w:pPr>
            <w:spacing w:line="240" w:lineRule="auto"/>
            <w:rPr>
              <w:b/>
              <w:bCs/>
              <w:color w:val="FFFFFF" w:themeColor="background1"/>
              <w:sz w:val="56"/>
              <w:szCs w:val="56"/>
            </w:rPr>
          </w:pPr>
        </w:p>
        <w:p w:rsidRPr="001E3497" w:rsidR="001E3497" w:rsidP="00EF7F00" w:rsidRDefault="21960EB8" w14:paraId="0C72FBCF" w14:textId="6B7141AB">
          <w:pPr>
            <w:spacing w:line="240" w:lineRule="auto"/>
            <w:rPr>
              <w:b/>
              <w:bCs/>
              <w:color w:val="FFFFFF" w:themeColor="background1"/>
              <w:sz w:val="40"/>
              <w:szCs w:val="40"/>
            </w:rPr>
          </w:pPr>
          <w:r w:rsidRPr="1F816293">
            <w:rPr>
              <w:b/>
              <w:bCs/>
              <w:color w:val="FFFFFF" w:themeColor="background1"/>
              <w:sz w:val="40"/>
              <w:szCs w:val="40"/>
            </w:rPr>
            <w:t>May</w:t>
          </w:r>
          <w:r w:rsidRPr="0544FD6B" w:rsidR="001E3497">
            <w:rPr>
              <w:b/>
              <w:bCs/>
              <w:color w:val="FFFFFF" w:themeColor="background1"/>
              <w:sz w:val="40"/>
              <w:szCs w:val="40"/>
            </w:rPr>
            <w:t xml:space="preserve"> 202</w:t>
          </w:r>
          <w:r w:rsidRPr="0544FD6B" w:rsidR="4B6B8CCB">
            <w:rPr>
              <w:b/>
              <w:bCs/>
              <w:color w:val="FFFFFF" w:themeColor="background1"/>
              <w:sz w:val="40"/>
              <w:szCs w:val="40"/>
            </w:rPr>
            <w:t>5</w:t>
          </w:r>
        </w:p>
        <w:p w:rsidRPr="00CF7EFB" w:rsidR="008C1A73" w:rsidP="00650B15" w:rsidRDefault="008C1A73" w14:paraId="6F037253" w14:textId="77777777">
          <w:pPr>
            <w:pStyle w:val="BodyText1"/>
            <w:rPr>
              <w:b/>
              <w:bCs/>
              <w:color w:val="FFFFFF" w:themeColor="background1"/>
              <w:sz w:val="84"/>
              <w:szCs w:val="84"/>
            </w:rPr>
          </w:pPr>
          <w:r>
            <w:br w:type="page"/>
          </w:r>
        </w:p>
      </w:sdtContent>
    </w:sdt>
    <w:p w:rsidRPr="00AE1DFE" w:rsidR="00AE1DFE" w:rsidP="00650B15" w:rsidRDefault="0012096D" w14:paraId="25793544" w14:textId="101CFCCE">
      <w:pPr>
        <w:pStyle w:val="Heading1"/>
        <w:rPr>
          <w:rFonts w:eastAsia="Times New Roman"/>
        </w:rPr>
      </w:pPr>
      <w:r>
        <w:rPr>
          <w:rFonts w:eastAsia="Times New Roman"/>
        </w:rPr>
        <w:lastRenderedPageBreak/>
        <w:t xml:space="preserve">SEPA </w:t>
      </w:r>
      <w:r w:rsidR="00F30EFB">
        <w:rPr>
          <w:rFonts w:eastAsia="Times New Roman"/>
        </w:rPr>
        <w:t>engagement in LDP s</w:t>
      </w:r>
      <w:r w:rsidR="00DB589A">
        <w:rPr>
          <w:rFonts w:eastAsia="Times New Roman"/>
        </w:rPr>
        <w:t>ite appraisal</w:t>
      </w:r>
      <w:r w:rsidR="009C0725">
        <w:rPr>
          <w:rFonts w:eastAsia="Times New Roman"/>
        </w:rPr>
        <w:t xml:space="preserve"> and </w:t>
      </w:r>
      <w:r w:rsidR="00DB589A">
        <w:rPr>
          <w:rFonts w:eastAsia="Times New Roman"/>
        </w:rPr>
        <w:t>assessment</w:t>
      </w:r>
    </w:p>
    <w:p w:rsidRPr="00646A67" w:rsidR="00646A67" w:rsidP="1F816293" w:rsidRDefault="00646A67" w14:paraId="10E51BBF" w14:textId="6FC5C4A3">
      <w:pPr>
        <w:pStyle w:val="Heading2"/>
        <w:rPr>
          <w:b w:val="0"/>
          <w:bCs/>
          <w:sz w:val="28"/>
          <w:szCs w:val="28"/>
        </w:rPr>
      </w:pPr>
      <w:bookmarkStart w:name="_Hlk135311663" w:id="0"/>
      <w:r>
        <w:t>Context</w:t>
      </w:r>
    </w:p>
    <w:p w:rsidR="00DB589A" w:rsidP="04992CC8" w:rsidRDefault="00DB589A" w14:paraId="2B097195" w14:textId="5C26E9A1">
      <w:pPr>
        <w:spacing w:after="120"/>
        <w:rPr>
          <w:rFonts w:ascii="Arial" w:hAnsi="Arial" w:eastAsia="Arial" w:cs="Arial"/>
          <w:noProof w:val="0"/>
          <w:sz w:val="24"/>
          <w:szCs w:val="24"/>
          <w:lang w:val="en-GB"/>
        </w:rPr>
      </w:pPr>
      <w:r w:rsidR="00DB589A">
        <w:rPr/>
        <w:t xml:space="preserve">Key Agencies have a duty to cooperate with a planning authority in the preparation of the proposed plan. </w:t>
      </w:r>
      <w:r w:rsidR="000A04BA">
        <w:rPr/>
        <w:t xml:space="preserve">This advice </w:t>
      </w:r>
      <w:r w:rsidR="00DB589A">
        <w:rPr/>
        <w:t>note sets out SEPA’s approach to cooperating with planning authorities in reviewing proposed site allocations to support the spatial strategy</w:t>
      </w:r>
      <w:r w:rsidR="56839149">
        <w:rPr/>
        <w:t>. Our approach aligns with</w:t>
      </w:r>
      <w:r w:rsidR="52BC00C3">
        <w:rPr/>
        <w:t xml:space="preserve"> </w:t>
      </w:r>
      <w:r w:rsidR="38CC54D3">
        <w:rPr/>
        <w:t>the</w:t>
      </w:r>
      <w:r w:rsidR="788B2FEB">
        <w:rPr/>
        <w:t xml:space="preserve"> </w:t>
      </w:r>
      <w:hyperlink r:id="Rb0d5ea0a88d649b5">
        <w:r w:rsidRPr="04992CC8" w:rsidR="788B2FEB">
          <w:rPr>
            <w:rStyle w:val="Hyperlink"/>
            <w:rFonts w:ascii="Arial" w:hAnsi="Arial" w:eastAsia="Arial" w:cs="Arial"/>
            <w:strike w:val="0"/>
            <w:dstrike w:val="0"/>
            <w:noProof w:val="0"/>
            <w:color w:val="016574" w:themeColor="accent6" w:themeTint="FF" w:themeShade="FF"/>
            <w:sz w:val="24"/>
            <w:szCs w:val="24"/>
            <w:u w:val="single"/>
            <w:lang w:val="en-GB"/>
          </w:rPr>
          <w:t>Guidance on Key Agency Engagement with Local Development Plan Site Appraisals.</w:t>
        </w:r>
      </w:hyperlink>
    </w:p>
    <w:p w:rsidRPr="00DC0225" w:rsidR="00DB589A" w:rsidP="003F2FCA" w:rsidRDefault="00DB589A" w14:paraId="1C1E16B4" w14:textId="2D47F85A">
      <w:pPr>
        <w:spacing w:after="120"/>
      </w:pPr>
      <w:r w:rsidRPr="00DC0225">
        <w:t xml:space="preserve">The </w:t>
      </w:r>
      <w:hyperlink r:id="rId11">
        <w:r w:rsidRPr="1778AF64" w:rsidR="00D750E3">
          <w:rPr>
            <w:rStyle w:val="Hyperlink"/>
          </w:rPr>
          <w:t xml:space="preserve">Scottish Government’s </w:t>
        </w:r>
        <w:r w:rsidRPr="1778AF64">
          <w:rPr>
            <w:rStyle w:val="Hyperlink"/>
          </w:rPr>
          <w:t>Local Development Plan Guidance</w:t>
        </w:r>
      </w:hyperlink>
      <w:r w:rsidRPr="00DC0225">
        <w:t xml:space="preserve"> states that a site appraisal should be undertaken so that all sites are assessed using the site appraisal methodology agreed in the Evidence Report. This should include: </w:t>
      </w:r>
    </w:p>
    <w:p w:rsidRPr="00DC0225" w:rsidR="00DB589A" w:rsidP="00DB589A" w:rsidRDefault="00DB589A" w14:paraId="4959A818" w14:textId="77777777">
      <w:pPr>
        <w:ind w:left="720"/>
      </w:pPr>
      <w:r w:rsidRPr="00DC0225">
        <w:t xml:space="preserve">• sites allocated in an existing LDP; </w:t>
      </w:r>
    </w:p>
    <w:p w:rsidRPr="00DC0225" w:rsidR="00DB589A" w:rsidP="00DB589A" w:rsidRDefault="00DB589A" w14:paraId="0F927D1C" w14:textId="77777777">
      <w:pPr>
        <w:ind w:left="720"/>
      </w:pPr>
      <w:r w:rsidRPr="00DC0225">
        <w:t xml:space="preserve">• sites proposed through any call for ideas; and </w:t>
      </w:r>
    </w:p>
    <w:p w:rsidRPr="00DC0225" w:rsidR="00DB589A" w:rsidP="003F2FCA" w:rsidRDefault="00DB589A" w14:paraId="01D64D3A" w14:textId="77777777">
      <w:pPr>
        <w:spacing w:after="120"/>
        <w:ind w:left="720"/>
      </w:pPr>
      <w:r w:rsidRPr="00DC0225">
        <w:t xml:space="preserve">• any other sites the planning authority considers may have potential. </w:t>
      </w:r>
    </w:p>
    <w:p w:rsidR="00DB589A" w:rsidP="003F2FCA" w:rsidRDefault="00F00CEF" w14:paraId="32AF5D8A" w14:textId="48E30DFF">
      <w:pPr>
        <w:spacing w:after="120"/>
      </w:pPr>
      <w:r>
        <w:t>The</w:t>
      </w:r>
      <w:r w:rsidRPr="00DC0225" w:rsidR="00DB589A">
        <w:t xml:space="preserve"> importance of ensuring that all potential sites are covered by the </w:t>
      </w:r>
      <w:r w:rsidR="008271FA">
        <w:t>Strategic Environmental Assessment (</w:t>
      </w:r>
      <w:r w:rsidRPr="00DC0225" w:rsidR="00DB589A">
        <w:t>SEA</w:t>
      </w:r>
      <w:r w:rsidR="008271FA">
        <w:t>)</w:t>
      </w:r>
      <w:r>
        <w:t xml:space="preserve"> is highlighted in the guidance. </w:t>
      </w:r>
      <w:r w:rsidRPr="00DC0225" w:rsidR="00DB589A">
        <w:t xml:space="preserve"> </w:t>
      </w:r>
      <w:r w:rsidR="006F7BF8">
        <w:t xml:space="preserve">This </w:t>
      </w:r>
      <w:r w:rsidR="002A609E">
        <w:t>ensures</w:t>
      </w:r>
      <w:r w:rsidRPr="00DC0225" w:rsidR="00DB589A">
        <w:t xml:space="preserve"> that</w:t>
      </w:r>
      <w:r w:rsidR="00704BFA">
        <w:t>,</w:t>
      </w:r>
      <w:r w:rsidRPr="00DC0225" w:rsidR="00DB589A">
        <w:t xml:space="preserve"> if the reporter considers at the Examination that insufficient land has been identified and seeks to recommend the addition of other sites into the plan</w:t>
      </w:r>
      <w:r w:rsidR="00704BFA">
        <w:t>,</w:t>
      </w:r>
      <w:r w:rsidRPr="00DC0225" w:rsidR="00DB589A">
        <w:t xml:space="preserve"> that these have already been covered by the SEA. </w:t>
      </w:r>
      <w:r w:rsidR="00DB589A">
        <w:t>We therefore</w:t>
      </w:r>
      <w:r w:rsidRPr="00DC0225" w:rsidR="00DB589A">
        <w:t xml:space="preserve"> recommend that the site assessment approach closely aligns with the SEA. </w:t>
      </w:r>
    </w:p>
    <w:p w:rsidR="00280AF4" w:rsidP="00DB589A" w:rsidRDefault="00DD7D39" w14:paraId="54C68052" w14:textId="0553592D">
      <w:r>
        <w:t xml:space="preserve">The </w:t>
      </w:r>
      <w:r w:rsidR="00FE5A81">
        <w:t xml:space="preserve">guidance </w:t>
      </w:r>
      <w:r w:rsidR="0004303A">
        <w:t xml:space="preserve">also </w:t>
      </w:r>
      <w:r w:rsidR="00FE5A81">
        <w:t xml:space="preserve">makes it clear that all proposed </w:t>
      </w:r>
      <w:r w:rsidR="5159E452">
        <w:t>site allocations</w:t>
      </w:r>
      <w:r w:rsidR="00F25E50">
        <w:t xml:space="preserve"> should have been assessed for their deliverability through the site </w:t>
      </w:r>
      <w:r w:rsidR="00072095">
        <w:t xml:space="preserve">appraisal process and that </w:t>
      </w:r>
      <w:r w:rsidR="4B98BFF6">
        <w:t>they</w:t>
      </w:r>
      <w:r w:rsidR="00857259">
        <w:t xml:space="preserve"> should be free of constraints as far as possible. </w:t>
      </w:r>
      <w:r w:rsidR="0003428C">
        <w:t xml:space="preserve">Where constraints exist, sites can still be regarded as deliverable </w:t>
      </w:r>
      <w:r w:rsidR="000F3F9C">
        <w:t xml:space="preserve">providing that the Delivery Programme sets out how constraints will be removed </w:t>
      </w:r>
      <w:r w:rsidR="00530B3B">
        <w:t>with an associated ti</w:t>
      </w:r>
      <w:r w:rsidR="00FF0D92">
        <w:t>meline</w:t>
      </w:r>
      <w:r w:rsidR="00280AF4">
        <w:t xml:space="preserve">. </w:t>
      </w:r>
      <w:r w:rsidR="00857259">
        <w:t xml:space="preserve"> </w:t>
      </w:r>
    </w:p>
    <w:p w:rsidRPr="00DC0225" w:rsidR="00DB589A" w:rsidP="00280AF4" w:rsidRDefault="003F2FCA" w14:paraId="3BC8FF4A" w14:textId="1848EDD0">
      <w:pPr>
        <w:spacing w:before="120"/>
      </w:pPr>
      <w:r>
        <w:t xml:space="preserve">To ensure that the site appraisal process is as efficient and effective as possible </w:t>
      </w:r>
      <w:r w:rsidR="546574BD">
        <w:t xml:space="preserve">in delivering these outcomes </w:t>
      </w:r>
      <w:r>
        <w:t>we will take the approach</w:t>
      </w:r>
      <w:r w:rsidR="007F50A5">
        <w:t xml:space="preserve"> outlined below</w:t>
      </w:r>
      <w:r>
        <w:t>.</w:t>
      </w:r>
    </w:p>
    <w:p w:rsidR="003F2FCA" w:rsidP="00DB589A" w:rsidRDefault="003F2FCA" w14:paraId="45E860AC" w14:textId="77777777">
      <w:pPr>
        <w:rPr>
          <w:b/>
          <w:bCs/>
        </w:rPr>
      </w:pPr>
    </w:p>
    <w:p w:rsidR="00900B5A" w:rsidRDefault="00900B5A" w14:paraId="2064F67B" w14:textId="77777777">
      <w:pPr>
        <w:spacing w:line="240" w:lineRule="auto"/>
        <w:rPr>
          <w:b/>
          <w:bCs/>
          <w:sz w:val="28"/>
          <w:szCs w:val="28"/>
        </w:rPr>
      </w:pPr>
      <w:r>
        <w:rPr>
          <w:b/>
          <w:bCs/>
          <w:sz w:val="28"/>
          <w:szCs w:val="28"/>
        </w:rPr>
        <w:br w:type="page"/>
      </w:r>
    </w:p>
    <w:p w:rsidRPr="001E3497" w:rsidR="00DB589A" w:rsidP="1F816293" w:rsidRDefault="002503A1" w14:paraId="28F697FF" w14:textId="4B6FF05D">
      <w:pPr>
        <w:pStyle w:val="Heading2"/>
        <w:rPr>
          <w:b w:val="0"/>
          <w:bCs/>
          <w:sz w:val="28"/>
          <w:szCs w:val="28"/>
        </w:rPr>
      </w:pPr>
      <w:r>
        <w:lastRenderedPageBreak/>
        <w:t>Alignment with SEA</w:t>
      </w:r>
    </w:p>
    <w:p w:rsidRPr="00DC0225" w:rsidR="00DB589A" w:rsidP="0012096D" w:rsidRDefault="00DB589A" w14:paraId="1731CA83" w14:textId="5417B5CA">
      <w:pPr>
        <w:spacing w:before="120"/>
      </w:pPr>
      <w:r w:rsidR="00DB589A">
        <w:rPr/>
        <w:t xml:space="preserve">The SEA Consultation Authorities have updated the </w:t>
      </w:r>
      <w:hyperlink r:id="Rba5123003aff4982">
        <w:r w:rsidRPr="04992CC8" w:rsidR="4826384B">
          <w:rPr>
            <w:rStyle w:val="Hyperlink"/>
            <w:rFonts w:ascii="Arial" w:hAnsi="Arial" w:eastAsia="Arial" w:cs="Arial"/>
            <w:noProof w:val="0"/>
            <w:color w:val="016574" w:themeColor="accent6" w:themeTint="FF" w:themeShade="FF"/>
            <w:sz w:val="24"/>
            <w:szCs w:val="24"/>
            <w:lang w:val="en-GB"/>
          </w:rPr>
          <w:t>Local Development Plan Site Assessment and SEA Checklist</w:t>
        </w:r>
      </w:hyperlink>
      <w:r w:rsidRPr="04992CC8" w:rsidR="00DB589A">
        <w:rPr>
          <w:color w:val="016574" w:themeColor="accent6" w:themeTint="FF" w:themeShade="FF"/>
          <w:u w:val="single"/>
        </w:rPr>
        <w:t xml:space="preserve"> </w:t>
      </w:r>
      <w:r w:rsidR="00DB589A">
        <w:rPr/>
        <w:t xml:space="preserve">to align with NPF4.  It has been developed to help inform approaches to site assessment and to avoid duplication of effort. There is no expectation that the proforma must be used, and </w:t>
      </w:r>
      <w:r w:rsidR="087C3680">
        <w:rPr/>
        <w:t>you</w:t>
      </w:r>
      <w:r w:rsidR="087C3680">
        <w:rPr/>
        <w:t xml:space="preserve"> </w:t>
      </w:r>
      <w:r w:rsidR="00DB589A">
        <w:rPr/>
        <w:t xml:space="preserve">are welcome to adapt and </w:t>
      </w:r>
      <w:r w:rsidR="00DB589A">
        <w:rPr/>
        <w:t>modify</w:t>
      </w:r>
      <w:r w:rsidR="00DB589A">
        <w:rPr/>
        <w:t xml:space="preserve"> the proforma to suit </w:t>
      </w:r>
      <w:r w:rsidR="00630786">
        <w:rPr/>
        <w:t>your</w:t>
      </w:r>
      <w:r w:rsidR="00630786">
        <w:rPr/>
        <w:t xml:space="preserve"> </w:t>
      </w:r>
      <w:r w:rsidR="00DB589A">
        <w:rPr/>
        <w:t xml:space="preserve">needs.   </w:t>
      </w:r>
    </w:p>
    <w:p w:rsidR="001E3497" w:rsidP="00DB589A" w:rsidRDefault="001E3497" w14:paraId="5A63B2AB" w14:textId="77777777">
      <w:pPr>
        <w:rPr>
          <w:b/>
          <w:bCs/>
        </w:rPr>
      </w:pPr>
    </w:p>
    <w:p w:rsidRPr="001E3497" w:rsidR="00DB589A" w:rsidP="1F816293" w:rsidRDefault="00DB589A" w14:paraId="6C32B1E5" w14:textId="46D1B6F4">
      <w:pPr>
        <w:pStyle w:val="Heading2"/>
        <w:rPr>
          <w:b w:val="0"/>
          <w:bCs/>
          <w:sz w:val="28"/>
          <w:szCs w:val="28"/>
        </w:rPr>
      </w:pPr>
      <w:r>
        <w:t>Review</w:t>
      </w:r>
    </w:p>
    <w:p w:rsidRPr="00DC0225" w:rsidR="00DB589A" w:rsidP="0012096D" w:rsidRDefault="30BD2E6B" w14:paraId="6FDF81C5" w14:textId="11246183">
      <w:pPr>
        <w:pStyle w:val="ListParagraph"/>
        <w:spacing w:before="120" w:after="120" w:line="360" w:lineRule="auto"/>
        <w:ind w:left="0"/>
      </w:pPr>
      <w:r>
        <w:t>A</w:t>
      </w:r>
      <w:r w:rsidR="62D926E4">
        <w:t>ll</w:t>
      </w:r>
      <w:r w:rsidR="00930EE4">
        <w:t xml:space="preserve"> key evidence sources </w:t>
      </w:r>
      <w:r w:rsidR="6D276525">
        <w:t>required for</w:t>
      </w:r>
      <w:r w:rsidR="00930EE4">
        <w:t xml:space="preserve"> </w:t>
      </w:r>
      <w:r w:rsidR="00817D93">
        <w:t>the</w:t>
      </w:r>
      <w:r w:rsidR="00930EE4">
        <w:t xml:space="preserve"> initial screening of sites for constraints and opportunities</w:t>
      </w:r>
      <w:r w:rsidR="6D276525">
        <w:t xml:space="preserve"> </w:t>
      </w:r>
      <w:r w:rsidR="3D82A9FE">
        <w:t>have</w:t>
      </w:r>
      <w:r w:rsidR="005D74C2">
        <w:t xml:space="preserve"> been </w:t>
      </w:r>
      <w:r w:rsidR="3D82A9FE">
        <w:t>gathered</w:t>
      </w:r>
      <w:r w:rsidR="00930EE4">
        <w:t xml:space="preserve"> as part of the Evidence Gathering stage</w:t>
      </w:r>
      <w:r w:rsidR="3BDE0C3D">
        <w:t xml:space="preserve">. </w:t>
      </w:r>
      <w:r w:rsidR="00930EE4">
        <w:t xml:space="preserve"> </w:t>
      </w:r>
      <w:r w:rsidRPr="00DC0225" w:rsidR="00DB589A">
        <w:t xml:space="preserve">The site </w:t>
      </w:r>
      <w:r w:rsidR="075464BC">
        <w:t>appraisal</w:t>
      </w:r>
      <w:r w:rsidR="55B157B5">
        <w:t>/</w:t>
      </w:r>
      <w:r w:rsidRPr="00DC0225" w:rsidR="00DB589A">
        <w:t>assessment methodology put forward by the planning authority should be u</w:t>
      </w:r>
      <w:r w:rsidR="00465D84">
        <w:t>sed</w:t>
      </w:r>
      <w:r w:rsidRPr="00DC0225" w:rsidR="00DB589A">
        <w:t xml:space="preserve"> to </w:t>
      </w:r>
      <w:r w:rsidR="2C82739C">
        <w:t>undertake an initial screening of</w:t>
      </w:r>
      <w:r w:rsidR="00DB589A">
        <w:t xml:space="preserve"> sites</w:t>
      </w:r>
      <w:r w:rsidRPr="00DC0225" w:rsidR="00DB589A">
        <w:t xml:space="preserve"> to consider the implications for the </w:t>
      </w:r>
      <w:r w:rsidR="004E45AE">
        <w:t>environment, including flood risk</w:t>
      </w:r>
      <w:r w:rsidRPr="00DC0225" w:rsidR="00DB589A">
        <w:t xml:space="preserve">. This initial assessment </w:t>
      </w:r>
      <w:r w:rsidR="0B84E818">
        <w:t>can</w:t>
      </w:r>
      <w:r w:rsidRPr="00DC0225" w:rsidR="00DB589A">
        <w:t xml:space="preserve"> be carried out by the planning authority </w:t>
      </w:r>
      <w:r w:rsidR="004E45AE">
        <w:t xml:space="preserve">as all the information needed, including the </w:t>
      </w:r>
      <w:r w:rsidR="12700244">
        <w:t>Strategic</w:t>
      </w:r>
      <w:r w:rsidR="009C1629">
        <w:t xml:space="preserve"> Flood Risk Assessment</w:t>
      </w:r>
      <w:r w:rsidR="004E45AE">
        <w:t>, has been collated for the Evidence Report</w:t>
      </w:r>
      <w:r w:rsidR="002932A1">
        <w:t xml:space="preserve">. </w:t>
      </w:r>
    </w:p>
    <w:p w:rsidR="004E45AE" w:rsidP="004E45AE" w:rsidRDefault="004E45AE" w14:paraId="146E3CEB" w14:textId="77777777">
      <w:pPr>
        <w:pStyle w:val="ListParagraph"/>
        <w:spacing w:before="120" w:line="360" w:lineRule="auto"/>
        <w:ind w:left="0"/>
      </w:pPr>
    </w:p>
    <w:p w:rsidRPr="00DC0225" w:rsidR="00DB589A" w:rsidP="00653BD9" w:rsidRDefault="7C364B8B" w14:paraId="26896D6C" w14:textId="22A89A09">
      <w:pPr>
        <w:pStyle w:val="ListParagraph"/>
        <w:spacing w:before="120" w:after="120" w:line="360" w:lineRule="auto"/>
        <w:ind w:left="0"/>
      </w:pPr>
      <w:r>
        <w:t xml:space="preserve">Following the initial sifting </w:t>
      </w:r>
      <w:r w:rsidR="00D76B6C">
        <w:t>process,</w:t>
      </w:r>
      <w:r>
        <w:t xml:space="preserve"> we should be consulted on sites that: </w:t>
      </w:r>
    </w:p>
    <w:p w:rsidRPr="00DC0225" w:rsidR="00DB589A" w:rsidP="1778AF64" w:rsidRDefault="7C364B8B" w14:paraId="5FC1DAEE" w14:textId="38AFCEFE">
      <w:pPr>
        <w:pStyle w:val="ListParagraph"/>
        <w:numPr>
          <w:ilvl w:val="0"/>
          <w:numId w:val="19"/>
        </w:numPr>
        <w:spacing w:before="120" w:after="120" w:line="360" w:lineRule="auto"/>
      </w:pPr>
      <w:r>
        <w:t xml:space="preserve">are preferred or a reasonable alternative and align with your spatial strategy and associated infrastructure first approach; and, </w:t>
      </w:r>
    </w:p>
    <w:p w:rsidRPr="00DC0225" w:rsidR="00DB589A" w:rsidP="1778AF64" w:rsidRDefault="7C364B8B" w14:paraId="566AD3D6" w14:textId="6FD03036">
      <w:pPr>
        <w:pStyle w:val="ListParagraph"/>
        <w:numPr>
          <w:ilvl w:val="0"/>
          <w:numId w:val="19"/>
        </w:numPr>
        <w:spacing w:before="120" w:after="120" w:line="360" w:lineRule="auto"/>
      </w:pPr>
      <w:r>
        <w:t xml:space="preserve">relate to issues or opportunities that fall within our remit where further bespoke advice is required to support delivery. We’ve </w:t>
      </w:r>
      <w:r w:rsidR="1C4A578C">
        <w:t xml:space="preserve">outlined the circumstances where this may be the case in </w:t>
      </w:r>
      <w:hyperlink w:history="1" w:anchor="Table_One">
        <w:r w:rsidRPr="00A06668" w:rsidR="1C4A578C">
          <w:rPr>
            <w:rStyle w:val="Hyperlink"/>
          </w:rPr>
          <w:t xml:space="preserve">Table </w:t>
        </w:r>
        <w:r w:rsidRPr="00A06668" w:rsidR="006F65B2">
          <w:rPr>
            <w:rStyle w:val="Hyperlink"/>
          </w:rPr>
          <w:t>O</w:t>
        </w:r>
        <w:r w:rsidRPr="00A06668" w:rsidR="1C4A578C">
          <w:rPr>
            <w:rStyle w:val="Hyperlink"/>
          </w:rPr>
          <w:t>ne</w:t>
        </w:r>
      </w:hyperlink>
      <w:r w:rsidR="1C4A578C">
        <w:t>.</w:t>
      </w:r>
    </w:p>
    <w:p w:rsidRPr="00DC0225" w:rsidR="00DB589A" w:rsidP="00653BD9" w:rsidRDefault="00DB589A" w14:paraId="01973DF4" w14:textId="403EC027">
      <w:pPr>
        <w:pStyle w:val="ListParagraph"/>
        <w:spacing w:before="120" w:after="120" w:line="360" w:lineRule="auto"/>
        <w:ind w:left="0"/>
      </w:pPr>
    </w:p>
    <w:p w:rsidR="003C223B" w:rsidP="003C223B" w:rsidRDefault="00DC4758" w14:paraId="084470F8" w14:textId="32D71C67">
      <w:pPr>
        <w:pStyle w:val="ListParagraph"/>
        <w:spacing w:before="120" w:after="360" w:line="360" w:lineRule="auto"/>
        <w:ind w:left="0"/>
      </w:pPr>
      <w:r>
        <w:t xml:space="preserve">This </w:t>
      </w:r>
      <w:r w:rsidR="33926BFE">
        <w:t>approach</w:t>
      </w:r>
      <w:r>
        <w:t xml:space="preserve"> </w:t>
      </w:r>
      <w:r w:rsidR="002D2C5C">
        <w:t xml:space="preserve">enables us to </w:t>
      </w:r>
      <w:r>
        <w:t>use the resource</w:t>
      </w:r>
      <w:r w:rsidR="00A602AF">
        <w:t>s</w:t>
      </w:r>
      <w:r>
        <w:t xml:space="preserve"> we have available</w:t>
      </w:r>
      <w:r w:rsidR="00266441">
        <w:t xml:space="preserve"> in the most efficient and effective way</w:t>
      </w:r>
      <w:r w:rsidR="46287A49">
        <w:t>.</w:t>
      </w:r>
      <w:r w:rsidR="00BF53A9">
        <w:t xml:space="preserve"> </w:t>
      </w:r>
      <w:r>
        <w:t xml:space="preserve"> </w:t>
      </w:r>
      <w:r w:rsidR="00D70717">
        <w:t>In</w:t>
      </w:r>
      <w:r w:rsidRPr="00DC0225" w:rsidR="00DB589A">
        <w:t xml:space="preserve"> practice this means that we can offer to </w:t>
      </w:r>
      <w:r w:rsidR="001E3497">
        <w:t xml:space="preserve">review the </w:t>
      </w:r>
      <w:r w:rsidR="0B641B4C">
        <w:t>preferred</w:t>
      </w:r>
      <w:r w:rsidR="00A602AF">
        <w:t xml:space="preserve"> and </w:t>
      </w:r>
      <w:r w:rsidR="3A0113EE">
        <w:t>r</w:t>
      </w:r>
      <w:r w:rsidR="0B641B4C">
        <w:t>e</w:t>
      </w:r>
      <w:r w:rsidR="3A0113EE">
        <w:t>asonable alternative</w:t>
      </w:r>
      <w:r w:rsidR="0B641B4C">
        <w:t xml:space="preserve"> </w:t>
      </w:r>
      <w:r w:rsidR="5A630466">
        <w:t>sites</w:t>
      </w:r>
      <w:r w:rsidRPr="00DC0225" w:rsidR="00DB589A">
        <w:t xml:space="preserve"> </w:t>
      </w:r>
      <w:r w:rsidR="009D09EE">
        <w:t>just</w:t>
      </w:r>
      <w:r w:rsidR="00DB589A">
        <w:t xml:space="preserve"> once</w:t>
      </w:r>
      <w:r w:rsidRPr="00DC0225" w:rsidR="00DB589A">
        <w:t xml:space="preserve">, </w:t>
      </w:r>
      <w:r w:rsidR="00FF3DA6">
        <w:t xml:space="preserve">after the </w:t>
      </w:r>
      <w:r w:rsidR="00DE3E73">
        <w:t xml:space="preserve">sifting process and </w:t>
      </w:r>
      <w:r w:rsidRPr="00DC0225" w:rsidR="00DB589A">
        <w:t xml:space="preserve">prior to </w:t>
      </w:r>
      <w:r w:rsidR="00BE1998">
        <w:t>the</w:t>
      </w:r>
      <w:r w:rsidRPr="00DC0225" w:rsidR="00DB589A">
        <w:t xml:space="preserve"> publication in the draft Proposed Plan.</w:t>
      </w:r>
    </w:p>
    <w:p w:rsidR="00324726" w:rsidP="003C223B" w:rsidRDefault="00324726" w14:paraId="0998FEB4" w14:textId="77777777">
      <w:pPr>
        <w:pStyle w:val="ListParagraph"/>
        <w:spacing w:before="120" w:after="360" w:line="360" w:lineRule="auto"/>
        <w:ind w:left="0"/>
      </w:pPr>
    </w:p>
    <w:p w:rsidRPr="00DC0225" w:rsidR="002D0D06" w:rsidP="0012096D" w:rsidRDefault="002F3802" w14:paraId="3B618BB8" w14:textId="5F0AF26A">
      <w:pPr>
        <w:pStyle w:val="ListParagraph"/>
        <w:spacing w:before="360" w:after="240" w:line="360" w:lineRule="auto"/>
        <w:ind w:left="0"/>
      </w:pPr>
      <w:r w:rsidRPr="002F3802">
        <w:t xml:space="preserve">There may be exceptional circumstances at a later stage in the plan preparation process, where the exclusion of a site is being challenged by third party, and you consider that input from </w:t>
      </w:r>
      <w:r w:rsidR="00231F80">
        <w:t>SEPA</w:t>
      </w:r>
      <w:r w:rsidRPr="002F3802">
        <w:t xml:space="preserve"> would be useful.  In such circumstances we may be able to provide a view on the site at this stage if the reason for the consultation is clearly outlined including why the view of the agency is considered necessary</w:t>
      </w:r>
      <w:r w:rsidR="009B527A">
        <w:t>.</w:t>
      </w:r>
    </w:p>
    <w:p w:rsidR="00DB589A" w:rsidP="16B5E3D6" w:rsidRDefault="00DB589A" w14:paraId="64F57FB5" w14:textId="21854EF8">
      <w:pPr>
        <w:spacing w:before="360" w:line="240" w:lineRule="auto"/>
      </w:pPr>
      <w:r>
        <w:t>We will engage with site consultations that</w:t>
      </w:r>
      <w:r w:rsidR="772677BE">
        <w:t xml:space="preserve"> are</w:t>
      </w:r>
      <w:r>
        <w:t>:</w:t>
      </w:r>
    </w:p>
    <w:p w:rsidR="6BD6CE3C" w:rsidP="1778AF64" w:rsidRDefault="6BD6CE3C" w14:paraId="09309F0D" w14:textId="2B1780E2">
      <w:pPr>
        <w:pStyle w:val="ListParagraph"/>
        <w:numPr>
          <w:ilvl w:val="0"/>
          <w:numId w:val="15"/>
        </w:numPr>
        <w:spacing w:before="120" w:after="120" w:line="360" w:lineRule="auto"/>
      </w:pPr>
      <w:r>
        <w:t xml:space="preserve">supported by a summary of the reason for requesting </w:t>
      </w:r>
      <w:r w:rsidR="634FB561">
        <w:t>SEPA</w:t>
      </w:r>
      <w:r>
        <w:t xml:space="preserve"> input;</w:t>
      </w:r>
    </w:p>
    <w:p w:rsidR="6BD6CE3C" w:rsidP="00B76247" w:rsidRDefault="6BD6CE3C" w14:paraId="43AD9E1A" w14:textId="1F11ADEC">
      <w:pPr>
        <w:pStyle w:val="ListParagraph"/>
        <w:numPr>
          <w:ilvl w:val="0"/>
          <w:numId w:val="15"/>
        </w:numPr>
        <w:spacing w:before="120" w:after="120" w:line="360" w:lineRule="auto"/>
      </w:pPr>
      <w:r>
        <w:lastRenderedPageBreak/>
        <w:t xml:space="preserve">grouped in one batch - repeated individual requests undermine the advice provided and may not enable </w:t>
      </w:r>
      <w:r w:rsidR="64024770">
        <w:t>u</w:t>
      </w:r>
      <w:r>
        <w:t xml:space="preserve">s to provide robust advice on </w:t>
      </w:r>
      <w:r w:rsidR="002F0DB3">
        <w:t xml:space="preserve">potential </w:t>
      </w:r>
      <w:r>
        <w:t>cumulative impacts;</w:t>
      </w:r>
    </w:p>
    <w:p w:rsidR="6BD6CE3C" w:rsidP="00B76247" w:rsidRDefault="6BD6CE3C" w14:paraId="2944BEF0" w14:textId="088EC44A">
      <w:pPr>
        <w:pStyle w:val="ListParagraph"/>
        <w:numPr>
          <w:ilvl w:val="0"/>
          <w:numId w:val="15"/>
        </w:numPr>
        <w:spacing w:before="120" w:after="120" w:line="360" w:lineRule="auto"/>
      </w:pPr>
      <w:r>
        <w:t xml:space="preserve">supplied with a GIS shapefile;  </w:t>
      </w:r>
    </w:p>
    <w:p w:rsidR="6BD6CE3C" w:rsidP="00B76247" w:rsidRDefault="6BD6CE3C" w14:paraId="286FB51F" w14:textId="35BCBE95">
      <w:pPr>
        <w:pStyle w:val="ListParagraph"/>
        <w:numPr>
          <w:ilvl w:val="0"/>
          <w:numId w:val="15"/>
        </w:numPr>
        <w:spacing w:before="120" w:after="120" w:line="360" w:lineRule="auto"/>
      </w:pPr>
      <w:r>
        <w:t xml:space="preserve">accompanied by the initial site assessment findings (and indicative or draft SEA site assessment findings); and, </w:t>
      </w:r>
    </w:p>
    <w:p w:rsidR="6BD6CE3C" w:rsidP="00B76247" w:rsidRDefault="6BD6CE3C" w14:paraId="1B8A3D2A" w14:textId="2A931AAB">
      <w:pPr>
        <w:pStyle w:val="ListParagraph"/>
        <w:numPr>
          <w:ilvl w:val="0"/>
          <w:numId w:val="15"/>
        </w:numPr>
        <w:spacing w:before="120" w:after="120" w:line="360" w:lineRule="auto"/>
      </w:pPr>
      <w:r>
        <w:t xml:space="preserve">presented in an easy to understand and clear format e.g. preferred/alternative sites and different site </w:t>
      </w:r>
      <w:r w:rsidR="00064662">
        <w:t xml:space="preserve">use </w:t>
      </w:r>
      <w:r>
        <w:t>classes could be colour coded and/or clear</w:t>
      </w:r>
      <w:r w:rsidR="00B02B16">
        <w:t>ly</w:t>
      </w:r>
      <w:r>
        <w:t xml:space="preserve"> categorised.</w:t>
      </w:r>
    </w:p>
    <w:p w:rsidR="00F75242" w:rsidP="00587E91" w:rsidRDefault="00804D9A" w14:paraId="399DF926" w14:textId="2A2E5691">
      <w:r w:rsidRPr="00174D02">
        <w:t xml:space="preserve">A </w:t>
      </w:r>
      <w:r w:rsidRPr="00174D02" w:rsidR="7EDD37F0">
        <w:t>minimum</w:t>
      </w:r>
      <w:r w:rsidRPr="00174D02">
        <w:t xml:space="preserve"> </w:t>
      </w:r>
      <w:r w:rsidRPr="00174D02" w:rsidR="00F75242">
        <w:t>six-week</w:t>
      </w:r>
      <w:r w:rsidRPr="00174D02">
        <w:t xml:space="preserve"> consultation period is requested</w:t>
      </w:r>
      <w:r>
        <w:t xml:space="preserve"> </w:t>
      </w:r>
      <w:r w:rsidR="00637E13">
        <w:t xml:space="preserve">for </w:t>
      </w:r>
      <w:r w:rsidR="00633036">
        <w:t xml:space="preserve">the </w:t>
      </w:r>
      <w:r w:rsidR="00637E13">
        <w:t>consultation</w:t>
      </w:r>
      <w:r w:rsidR="000C3B93">
        <w:t xml:space="preserve"> to allow </w:t>
      </w:r>
      <w:r w:rsidR="00653DCC">
        <w:t xml:space="preserve">SEPA </w:t>
      </w:r>
      <w:r w:rsidR="000C3B93">
        <w:t xml:space="preserve">adequate time </w:t>
      </w:r>
      <w:r w:rsidR="00C40BA5">
        <w:t xml:space="preserve">to undertake a review </w:t>
      </w:r>
      <w:r w:rsidR="00E42ABF">
        <w:t>and provide</w:t>
      </w:r>
      <w:r w:rsidDel="00E42ABF" w:rsidR="000C3B93">
        <w:t xml:space="preserve"> </w:t>
      </w:r>
      <w:r w:rsidR="000C3B93">
        <w:t xml:space="preserve">a </w:t>
      </w:r>
      <w:r w:rsidR="00DB182D">
        <w:t>full response</w:t>
      </w:r>
      <w:r w:rsidR="00F75242">
        <w:t xml:space="preserve">. </w:t>
      </w:r>
      <w:r w:rsidR="3E3145D9">
        <w:t xml:space="preserve"> Where we consider we need more time we will contact you as soon as possible to agree a suitable extension. </w:t>
      </w:r>
    </w:p>
    <w:p w:rsidR="00587E91" w:rsidP="00587E91" w:rsidRDefault="00587E91" w14:paraId="3029523A" w14:textId="538B4077"/>
    <w:p w:rsidR="00446F98" w:rsidRDefault="002C5BC3" w14:paraId="7A24DAC9" w14:textId="535A23C6">
      <w:pPr>
        <w:sectPr w:rsidR="00446F98" w:rsidSect="00917BB1">
          <w:headerReference w:type="even" r:id="rId13"/>
          <w:headerReference w:type="default" r:id="rId14"/>
          <w:footerReference w:type="even" r:id="rId15"/>
          <w:footerReference w:type="default" r:id="rId16"/>
          <w:headerReference w:type="first" r:id="rId17"/>
          <w:footerReference w:type="first" r:id="rId18"/>
          <w:pgSz w:w="11900" w:h="16840" w:orient="portrait"/>
          <w:pgMar w:top="839" w:right="839" w:bottom="839" w:left="839" w:header="794" w:footer="567" w:gutter="0"/>
          <w:pgNumType w:start="0"/>
          <w:cols w:space="708"/>
          <w:titlePg/>
          <w:docGrid w:linePitch="360"/>
        </w:sectPr>
      </w:pPr>
      <w:hyperlink w:history="1" w:anchor="Table_One">
        <w:r w:rsidRPr="000206EA">
          <w:rPr>
            <w:rStyle w:val="Hyperlink"/>
          </w:rPr>
          <w:t>Table One</w:t>
        </w:r>
      </w:hyperlink>
      <w:r w:rsidR="00BF03E2">
        <w:t xml:space="preserve"> </w:t>
      </w:r>
      <w:r>
        <w:t xml:space="preserve">outlines </w:t>
      </w:r>
      <w:r w:rsidR="00416E7E">
        <w:t xml:space="preserve">evidence that </w:t>
      </w:r>
      <w:r w:rsidR="00036959">
        <w:t>should</w:t>
      </w:r>
      <w:r w:rsidR="00416E7E">
        <w:t xml:space="preserve"> be used for </w:t>
      </w:r>
      <w:r w:rsidR="007924E4">
        <w:t>the initial stag</w:t>
      </w:r>
      <w:r w:rsidR="00036959">
        <w:t xml:space="preserve">es of the site appraisal </w:t>
      </w:r>
      <w:r w:rsidR="00416E7E">
        <w:t xml:space="preserve">and when SEPA may need to </w:t>
      </w:r>
      <w:r w:rsidR="004B0657">
        <w:t xml:space="preserve">be </w:t>
      </w:r>
      <w:r w:rsidR="00416E7E">
        <w:t>consulted later in the process</w:t>
      </w:r>
      <w:r w:rsidR="006B75EB">
        <w:t>.</w:t>
      </w:r>
    </w:p>
    <w:p w:rsidRPr="00520B64" w:rsidR="0BDACE47" w:rsidRDefault="00446F98" w14:paraId="23CAB1B3" w14:textId="76CF3848">
      <w:bookmarkStart w:name="Table_One" w:id="1"/>
      <w:bookmarkEnd w:id="1"/>
      <w:r w:rsidRPr="1F816293">
        <w:rPr>
          <w:rStyle w:val="Heading2Char"/>
        </w:rPr>
        <w:lastRenderedPageBreak/>
        <w:t>Table One</w:t>
      </w:r>
      <w:r w:rsidRPr="1F816293" w:rsidR="002B01E5">
        <w:rPr>
          <w:rStyle w:val="Heading2Char"/>
        </w:rPr>
        <w:t xml:space="preserve">: </w:t>
      </w:r>
      <w:r w:rsidRPr="1F816293" w:rsidR="00730874">
        <w:rPr>
          <w:rStyle w:val="Heading2Char"/>
        </w:rPr>
        <w:t>C</w:t>
      </w:r>
      <w:r w:rsidRPr="1F816293" w:rsidR="002E5521">
        <w:rPr>
          <w:rStyle w:val="Heading2Char"/>
        </w:rPr>
        <w:t xml:space="preserve">onsulting SEPA </w:t>
      </w:r>
      <w:r w:rsidRPr="1F816293" w:rsidR="001A44FD">
        <w:rPr>
          <w:rStyle w:val="Heading2Char"/>
        </w:rPr>
        <w:t>as part of the site appraisal process</w:t>
      </w:r>
      <w:r w:rsidRPr="00520B64" w:rsidR="00E85AD9">
        <w:t xml:space="preserve"> </w:t>
      </w:r>
    </w:p>
    <w:p w:rsidR="0BDACE47" w:rsidRDefault="0BDACE47" w14:paraId="628EEC51" w14:textId="580370B6"/>
    <w:tbl>
      <w:tblPr>
        <w:tblW w:w="15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Caption w:val="Table One - consulting SEPA through site appraisal process"/>
        <w:tblDescription w:val="Table outlining when SEPA should be consulted as part of the site appraisal"/>
      </w:tblPr>
      <w:tblGrid>
        <w:gridCol w:w="1915"/>
        <w:gridCol w:w="1653"/>
        <w:gridCol w:w="5092"/>
        <w:gridCol w:w="3464"/>
        <w:gridCol w:w="3112"/>
      </w:tblGrid>
      <w:tr w:rsidR="006D008F" w:rsidTr="04992CC8" w14:paraId="43652C6D" w14:textId="6A8B53CE">
        <w:trPr>
          <w:trHeight w:val="300"/>
        </w:trPr>
        <w:tc>
          <w:tcPr>
            <w:tcW w:w="1915" w:type="dxa"/>
            <w:shd w:val="clear" w:color="auto" w:fill="016574" w:themeFill="accent6"/>
            <w:tcMar>
              <w:top w:w="0" w:type="dxa"/>
              <w:left w:w="108" w:type="dxa"/>
              <w:bottom w:w="0" w:type="dxa"/>
              <w:right w:w="108" w:type="dxa"/>
            </w:tcMar>
            <w:vAlign w:val="center"/>
          </w:tcPr>
          <w:p w:rsidR="00C4046E" w:rsidP="0BDACE47" w:rsidRDefault="00C4046E" w14:paraId="27C433D8" w14:textId="3FFC19B1">
            <w:pPr>
              <w:spacing w:before="120" w:after="120" w:line="276" w:lineRule="auto"/>
              <w:jc w:val="center"/>
            </w:pPr>
            <w:r w:rsidRPr="0BDACE47">
              <w:rPr>
                <w:rFonts w:ascii="Arial" w:hAnsi="Arial" w:eastAsia="Times New Roman" w:cs="Arial"/>
                <w:b/>
                <w:bCs/>
                <w:color w:val="FFFFFF" w:themeColor="background1"/>
                <w:lang w:eastAsia="en-GB"/>
              </w:rPr>
              <w:t>Evidence</w:t>
            </w:r>
          </w:p>
        </w:tc>
        <w:tc>
          <w:tcPr>
            <w:tcW w:w="1653" w:type="dxa"/>
            <w:shd w:val="clear" w:color="auto" w:fill="016574" w:themeFill="accent6"/>
            <w:tcMar/>
            <w:vAlign w:val="center"/>
          </w:tcPr>
          <w:p w:rsidRPr="0BDACE47" w:rsidR="00C4046E" w:rsidP="00AB044F" w:rsidRDefault="00C4046E" w14:paraId="35A2B166" w14:textId="38B92AED">
            <w:pPr>
              <w:spacing w:before="120" w:after="120" w:line="276" w:lineRule="auto"/>
              <w:rPr>
                <w:rFonts w:ascii="Arial" w:hAnsi="Arial" w:eastAsia="Times New Roman" w:cs="Arial"/>
                <w:b/>
                <w:bCs/>
                <w:color w:val="FFFFFF" w:themeColor="background1"/>
                <w:lang w:eastAsia="en-GB"/>
              </w:rPr>
            </w:pPr>
            <w:r>
              <w:rPr>
                <w:rFonts w:ascii="Arial" w:hAnsi="Arial" w:eastAsia="Times New Roman" w:cs="Arial"/>
                <w:b/>
                <w:bCs/>
                <w:color w:val="FFFFFF" w:themeColor="background1"/>
                <w:lang w:eastAsia="en-GB"/>
              </w:rPr>
              <w:t>To support delivery of NPF4 policies</w:t>
            </w:r>
          </w:p>
        </w:tc>
        <w:tc>
          <w:tcPr>
            <w:tcW w:w="5092" w:type="dxa"/>
            <w:shd w:val="clear" w:color="auto" w:fill="016574" w:themeFill="accent6"/>
            <w:tcMar>
              <w:top w:w="0" w:type="dxa"/>
              <w:left w:w="108" w:type="dxa"/>
              <w:bottom w:w="0" w:type="dxa"/>
              <w:right w:w="108" w:type="dxa"/>
            </w:tcMar>
            <w:vAlign w:val="center"/>
          </w:tcPr>
          <w:p w:rsidR="00C4046E" w:rsidP="0BDACE47" w:rsidRDefault="00C4046E" w14:paraId="229BC229" w14:textId="17BBE985">
            <w:pPr>
              <w:spacing w:before="120" w:after="120" w:line="276" w:lineRule="auto"/>
              <w:jc w:val="center"/>
              <w:rPr>
                <w:rFonts w:ascii="Arial" w:hAnsi="Arial" w:eastAsia="Times New Roman" w:cs="Arial"/>
                <w:b/>
                <w:bCs/>
                <w:color w:val="FFFFFF" w:themeColor="background1"/>
                <w:lang w:eastAsia="en-GB"/>
              </w:rPr>
            </w:pPr>
            <w:r w:rsidRPr="0BDACE47">
              <w:rPr>
                <w:rFonts w:ascii="Arial" w:hAnsi="Arial" w:eastAsia="Times New Roman" w:cs="Arial"/>
                <w:b/>
                <w:bCs/>
                <w:color w:val="FFFFFF" w:themeColor="background1"/>
                <w:lang w:eastAsia="en-GB"/>
              </w:rPr>
              <w:t xml:space="preserve">How it can be used for </w:t>
            </w:r>
            <w:r>
              <w:rPr>
                <w:rFonts w:ascii="Arial" w:hAnsi="Arial" w:eastAsia="Times New Roman" w:cs="Arial"/>
                <w:b/>
                <w:bCs/>
                <w:color w:val="FFFFFF" w:themeColor="background1"/>
                <w:lang w:eastAsia="en-GB"/>
              </w:rPr>
              <w:t xml:space="preserve">initial </w:t>
            </w:r>
            <w:r w:rsidRPr="0BDACE47">
              <w:rPr>
                <w:rFonts w:ascii="Arial" w:hAnsi="Arial" w:eastAsia="Times New Roman" w:cs="Arial"/>
                <w:b/>
                <w:bCs/>
                <w:color w:val="FFFFFF" w:themeColor="background1"/>
                <w:lang w:eastAsia="en-GB"/>
              </w:rPr>
              <w:t>site appraisal</w:t>
            </w:r>
          </w:p>
        </w:tc>
        <w:tc>
          <w:tcPr>
            <w:tcW w:w="3464" w:type="dxa"/>
            <w:shd w:val="clear" w:color="auto" w:fill="016574" w:themeFill="accent6"/>
            <w:tcMar>
              <w:top w:w="0" w:type="dxa"/>
              <w:left w:w="108" w:type="dxa"/>
              <w:bottom w:w="0" w:type="dxa"/>
              <w:right w:w="108" w:type="dxa"/>
            </w:tcMar>
            <w:vAlign w:val="center"/>
          </w:tcPr>
          <w:p w:rsidR="00C4046E" w:rsidP="0BDACE47" w:rsidRDefault="00C4046E" w14:paraId="12EFE5B7" w14:textId="5342EDE5">
            <w:pPr>
              <w:spacing w:before="120" w:after="120" w:line="276" w:lineRule="auto"/>
              <w:jc w:val="center"/>
              <w:rPr>
                <w:rFonts w:ascii="Arial" w:hAnsi="Arial" w:eastAsia="Times New Roman" w:cs="Arial"/>
                <w:b/>
                <w:bCs/>
                <w:color w:val="FFFFFF" w:themeColor="background1"/>
                <w:lang w:eastAsia="en-GB"/>
              </w:rPr>
            </w:pPr>
            <w:r w:rsidRPr="46F58161">
              <w:rPr>
                <w:rFonts w:ascii="Arial" w:hAnsi="Arial" w:eastAsia="Times New Roman" w:cs="Arial"/>
                <w:b/>
                <w:bCs/>
                <w:color w:val="FFFFFF" w:themeColor="background1"/>
                <w:lang w:eastAsia="en-GB"/>
              </w:rPr>
              <w:t>Then</w:t>
            </w:r>
            <w:r w:rsidRPr="46F58161" w:rsidR="13E1EE71">
              <w:rPr>
                <w:rFonts w:ascii="Arial" w:hAnsi="Arial" w:eastAsia="Times New Roman" w:cs="Arial"/>
                <w:b/>
                <w:bCs/>
                <w:color w:val="FFFFFF" w:themeColor="background1"/>
                <w:lang w:eastAsia="en-GB"/>
              </w:rPr>
              <w:t xml:space="preserve"> </w:t>
            </w:r>
            <w:r w:rsidRPr="46F58161">
              <w:rPr>
                <w:rFonts w:ascii="Arial" w:hAnsi="Arial" w:eastAsia="Times New Roman" w:cs="Arial"/>
                <w:b/>
                <w:bCs/>
                <w:color w:val="FFFFFF" w:themeColor="background1"/>
                <w:lang w:eastAsia="en-GB"/>
              </w:rPr>
              <w:t>consult SEPA where…</w:t>
            </w:r>
          </w:p>
        </w:tc>
        <w:tc>
          <w:tcPr>
            <w:tcW w:w="3112" w:type="dxa"/>
            <w:shd w:val="clear" w:color="auto" w:fill="016574" w:themeFill="accent6"/>
            <w:tcMar/>
            <w:vAlign w:val="center"/>
          </w:tcPr>
          <w:p w:rsidRPr="6DB45B8C" w:rsidR="00BF05A0" w:rsidP="00BF05A0" w:rsidRDefault="00BF05A0" w14:paraId="7E1AEEE2" w14:textId="041FEA40">
            <w:pPr>
              <w:spacing w:before="120" w:after="120" w:line="276" w:lineRule="auto"/>
              <w:jc w:val="center"/>
              <w:rPr>
                <w:rFonts w:ascii="Arial" w:hAnsi="Arial" w:eastAsia="Times New Roman" w:cs="Arial"/>
                <w:b/>
                <w:bCs/>
                <w:color w:val="FFFFFF" w:themeColor="background1"/>
                <w:lang w:eastAsia="en-GB"/>
              </w:rPr>
            </w:pPr>
            <w:r>
              <w:rPr>
                <w:rFonts w:ascii="Arial" w:hAnsi="Arial" w:eastAsia="Times New Roman" w:cs="Arial"/>
                <w:b/>
                <w:bCs/>
                <w:color w:val="FFFFFF" w:themeColor="background1"/>
                <w:lang w:eastAsia="en-GB"/>
              </w:rPr>
              <w:t>Site Requirements</w:t>
            </w:r>
          </w:p>
        </w:tc>
      </w:tr>
      <w:tr w:rsidR="006D008F" w:rsidTr="04992CC8" w14:paraId="07D034B2" w14:textId="60903B02">
        <w:trPr>
          <w:trHeight w:val="300"/>
        </w:trPr>
        <w:tc>
          <w:tcPr>
            <w:tcW w:w="1915" w:type="dxa"/>
            <w:tcMar>
              <w:top w:w="0" w:type="dxa"/>
              <w:left w:w="108" w:type="dxa"/>
              <w:bottom w:w="0" w:type="dxa"/>
              <w:right w:w="108" w:type="dxa"/>
            </w:tcMar>
            <w:vAlign w:val="center"/>
          </w:tcPr>
          <w:p w:rsidR="00C4046E" w:rsidP="0BDACE47" w:rsidRDefault="00C4046E" w14:paraId="207277F4" w14:textId="4D23BFBA">
            <w:pPr>
              <w:spacing w:before="120" w:after="120" w:line="240" w:lineRule="auto"/>
              <w:rPr>
                <w:rFonts w:ascii="Arial" w:hAnsi="Arial" w:eastAsia="Times New Roman" w:cs="Arial"/>
                <w:lang w:eastAsia="en-GB"/>
              </w:rPr>
            </w:pPr>
            <w:r w:rsidRPr="0BDACE47">
              <w:rPr>
                <w:rFonts w:ascii="Arial" w:hAnsi="Arial" w:eastAsia="Times New Roman" w:cs="Arial"/>
                <w:lang w:eastAsia="en-GB"/>
              </w:rPr>
              <w:t xml:space="preserve">Strategic Flood Risk Assessment </w:t>
            </w:r>
            <w:r w:rsidR="00D37ADB">
              <w:rPr>
                <w:rFonts w:ascii="Arial" w:hAnsi="Arial" w:eastAsia="Times New Roman" w:cs="Arial"/>
                <w:lang w:eastAsia="en-GB"/>
              </w:rPr>
              <w:t xml:space="preserve">(SFRA) </w:t>
            </w:r>
            <w:r w:rsidRPr="0BDACE47">
              <w:rPr>
                <w:rFonts w:ascii="Arial" w:hAnsi="Arial" w:eastAsia="Times New Roman" w:cs="Arial"/>
                <w:lang w:eastAsia="en-GB"/>
              </w:rPr>
              <w:t>outputs</w:t>
            </w:r>
          </w:p>
        </w:tc>
        <w:tc>
          <w:tcPr>
            <w:tcW w:w="1653" w:type="dxa"/>
            <w:tcMar/>
            <w:vAlign w:val="center"/>
          </w:tcPr>
          <w:p w:rsidRPr="0BDACE47" w:rsidR="00C4046E" w:rsidP="00AB044F" w:rsidRDefault="00C4046E" w14:paraId="211ACA22" w14:textId="203B1AA5">
            <w:pPr>
              <w:spacing w:before="120" w:after="120" w:line="240" w:lineRule="auto"/>
              <w:rPr>
                <w:rFonts w:ascii="Arial" w:hAnsi="Arial" w:eastAsia="Times New Roman" w:cs="Arial"/>
                <w:lang w:eastAsia="en-GB"/>
              </w:rPr>
            </w:pPr>
            <w:r>
              <w:rPr>
                <w:rFonts w:ascii="Arial" w:hAnsi="Arial" w:eastAsia="Times New Roman" w:cs="Arial"/>
                <w:lang w:eastAsia="en-GB"/>
              </w:rPr>
              <w:t>Policies 10, 20 and 22</w:t>
            </w:r>
          </w:p>
        </w:tc>
        <w:tc>
          <w:tcPr>
            <w:tcW w:w="5092" w:type="dxa"/>
            <w:tcMar>
              <w:top w:w="0" w:type="dxa"/>
              <w:left w:w="108" w:type="dxa"/>
              <w:bottom w:w="0" w:type="dxa"/>
              <w:right w:w="108" w:type="dxa"/>
            </w:tcMar>
            <w:vAlign w:val="center"/>
          </w:tcPr>
          <w:p w:rsidRPr="00B47E48" w:rsidR="00B47E48" w:rsidP="0BDACE47" w:rsidRDefault="005D6D4F" w14:paraId="09470688" w14:textId="6C94F74A">
            <w:pPr>
              <w:spacing w:before="120" w:after="120" w:line="240" w:lineRule="auto"/>
              <w:rPr>
                <w:rFonts w:ascii="Arial" w:hAnsi="Arial" w:eastAsia="Times New Roman" w:cs="Arial"/>
                <w:lang w:eastAsia="en-GB"/>
              </w:rPr>
            </w:pPr>
            <w:r w:rsidRPr="005B5A99">
              <w:rPr>
                <w:rFonts w:ascii="Arial" w:hAnsi="Arial" w:eastAsia="Times New Roman" w:cs="Arial"/>
                <w:lang w:eastAsia="en-GB"/>
              </w:rPr>
              <w:t>The SFRA is an important source of evidence for planning authorities and should be used purposefully to carry out site sifting before any engagement with SEPA is necessary on the issue of flood risk - the SFRA provides the majority of information required at this stage, which should benefit both planning authorities and SEPA.</w:t>
            </w:r>
            <w:r w:rsidRPr="00B47E48">
              <w:rPr>
                <w:rFonts w:ascii="Arial" w:hAnsi="Arial" w:eastAsia="Times New Roman" w:cs="Arial"/>
                <w:lang w:eastAsia="en-GB"/>
              </w:rPr>
              <w:t xml:space="preserve"> </w:t>
            </w:r>
          </w:p>
          <w:p w:rsidR="00C271AC" w:rsidP="0BDACE47" w:rsidRDefault="00B47E48" w14:paraId="516DC879" w14:textId="0D1AF752">
            <w:pPr>
              <w:spacing w:before="120" w:after="120" w:line="240" w:lineRule="auto"/>
              <w:rPr>
                <w:rFonts w:ascii="Arial" w:hAnsi="Arial" w:eastAsia="Times New Roman" w:cs="Arial"/>
                <w:lang w:eastAsia="en-GB"/>
              </w:rPr>
            </w:pPr>
            <w:r w:rsidRPr="00B47E48">
              <w:rPr>
                <w:rFonts w:ascii="Arial" w:hAnsi="Arial" w:eastAsia="Times New Roman" w:cs="Arial"/>
                <w:lang w:eastAsia="en-GB"/>
              </w:rPr>
              <w:t>The SFRA can be used t</w:t>
            </w:r>
            <w:r w:rsidRPr="0BDACE47" w:rsidR="00C4046E">
              <w:rPr>
                <w:rFonts w:ascii="Arial" w:hAnsi="Arial" w:eastAsia="Times New Roman" w:cs="Arial"/>
                <w:lang w:eastAsia="en-GB"/>
              </w:rPr>
              <w:t>o identify sites that may be in an area at risk of flooding</w:t>
            </w:r>
            <w:r w:rsidRPr="14F3BFCA" w:rsidR="00C4046E">
              <w:rPr>
                <w:rFonts w:ascii="Arial" w:hAnsi="Arial" w:eastAsia="Times New Roman" w:cs="Arial"/>
                <w:lang w:eastAsia="en-GB"/>
              </w:rPr>
              <w:t>.</w:t>
            </w:r>
            <w:r w:rsidR="00511662">
              <w:rPr>
                <w:rFonts w:ascii="Arial" w:hAnsi="Arial" w:eastAsia="Times New Roman" w:cs="Arial"/>
                <w:lang w:eastAsia="en-GB"/>
              </w:rPr>
              <w:t xml:space="preserve">  </w:t>
            </w:r>
            <w:r w:rsidR="00481DA0">
              <w:rPr>
                <w:rFonts w:ascii="Arial" w:hAnsi="Arial" w:eastAsia="Times New Roman" w:cs="Arial"/>
                <w:lang w:eastAsia="en-GB"/>
              </w:rPr>
              <w:t xml:space="preserve">For </w:t>
            </w:r>
            <w:r w:rsidR="00C50878">
              <w:rPr>
                <w:rFonts w:ascii="Arial" w:hAnsi="Arial" w:eastAsia="Times New Roman" w:cs="Arial"/>
                <w:lang w:eastAsia="en-GB"/>
              </w:rPr>
              <w:t xml:space="preserve">such </w:t>
            </w:r>
            <w:r w:rsidR="00481DA0">
              <w:rPr>
                <w:rFonts w:ascii="Arial" w:hAnsi="Arial" w:eastAsia="Times New Roman" w:cs="Arial"/>
                <w:lang w:eastAsia="en-GB"/>
              </w:rPr>
              <w:t>site</w:t>
            </w:r>
            <w:r w:rsidR="00C50878">
              <w:rPr>
                <w:rFonts w:ascii="Arial" w:hAnsi="Arial" w:eastAsia="Times New Roman" w:cs="Arial"/>
                <w:lang w:eastAsia="en-GB"/>
              </w:rPr>
              <w:t>s</w:t>
            </w:r>
            <w:r w:rsidR="00481DA0">
              <w:rPr>
                <w:rFonts w:ascii="Arial" w:hAnsi="Arial" w:eastAsia="Times New Roman" w:cs="Arial"/>
                <w:lang w:eastAsia="en-GB"/>
              </w:rPr>
              <w:t xml:space="preserve"> it should be ascertained whether</w:t>
            </w:r>
            <w:r w:rsidR="00C271AC">
              <w:rPr>
                <w:rFonts w:ascii="Arial" w:hAnsi="Arial" w:eastAsia="Times New Roman" w:cs="Arial"/>
                <w:lang w:eastAsia="en-GB"/>
              </w:rPr>
              <w:t>:</w:t>
            </w:r>
            <w:r w:rsidRPr="00471C8F" w:rsidR="00471C8F">
              <w:rPr>
                <w:rFonts w:ascii="Arial" w:hAnsi="Arial" w:eastAsia="Times New Roman" w:cs="Arial"/>
                <w:lang w:eastAsia="en-GB"/>
              </w:rPr>
              <w:t xml:space="preserve"> </w:t>
            </w:r>
          </w:p>
          <w:p w:rsidRPr="00C271AC" w:rsidR="00C271AC" w:rsidP="00C271AC" w:rsidRDefault="00471C8F" w14:paraId="42325EA9" w14:textId="21665B54">
            <w:pPr>
              <w:pStyle w:val="ListParagraph"/>
              <w:numPr>
                <w:ilvl w:val="0"/>
                <w:numId w:val="22"/>
              </w:numPr>
              <w:spacing w:before="120" w:after="120" w:line="240" w:lineRule="auto"/>
              <w:rPr>
                <w:rFonts w:eastAsia="Times New Roman"/>
                <w:lang w:eastAsia="en-GB"/>
              </w:rPr>
            </w:pPr>
            <w:r w:rsidRPr="00C271AC">
              <w:rPr>
                <w:rFonts w:eastAsia="Times New Roman"/>
                <w:lang w:eastAsia="en-GB"/>
              </w:rPr>
              <w:t xml:space="preserve">its flood risk is fully understood (which could be via the SFRA, for example a site is clearly shown to be within or outwith an area of flood risk) or </w:t>
            </w:r>
          </w:p>
          <w:p w:rsidR="00C4046E" w:rsidP="0BDACE47" w:rsidRDefault="00471C8F" w14:paraId="2D4C4132" w14:textId="4CE55D39">
            <w:pPr>
              <w:pStyle w:val="ListParagraph"/>
              <w:numPr>
                <w:ilvl w:val="0"/>
                <w:numId w:val="22"/>
              </w:numPr>
              <w:spacing w:before="120" w:after="120" w:line="240" w:lineRule="auto"/>
              <w:rPr>
                <w:rFonts w:eastAsia="Times New Roman"/>
                <w:lang w:eastAsia="en-GB"/>
              </w:rPr>
            </w:pPr>
            <w:r w:rsidRPr="46F58161">
              <w:rPr>
                <w:rFonts w:eastAsia="Times New Roman"/>
                <w:lang w:eastAsia="en-GB"/>
              </w:rPr>
              <w:t xml:space="preserve">if not, that a Flood Risk Assessment be undertaken to ensure that </w:t>
            </w:r>
            <w:r w:rsidRPr="46F58161" w:rsidR="162D460F">
              <w:rPr>
                <w:rFonts w:eastAsia="Times New Roman"/>
                <w:lang w:eastAsia="en-GB"/>
              </w:rPr>
              <w:t>the flood risk is fully understood</w:t>
            </w:r>
            <w:r w:rsidRPr="46F58161">
              <w:rPr>
                <w:rFonts w:eastAsia="Times New Roman"/>
                <w:lang w:eastAsia="en-GB"/>
              </w:rPr>
              <w:t>.</w:t>
            </w:r>
          </w:p>
          <w:p w:rsidRPr="00B47E48" w:rsidR="005F63CE" w:rsidP="005F63CE" w:rsidRDefault="00BC32FD" w14:paraId="36E82AE9" w14:textId="181194B2">
            <w:pPr>
              <w:spacing w:before="120" w:after="120" w:line="240" w:lineRule="auto"/>
              <w:rPr>
                <w:rFonts w:ascii="Arial" w:hAnsi="Arial" w:eastAsia="Times New Roman" w:cs="Arial"/>
                <w:lang w:eastAsia="en-GB"/>
              </w:rPr>
            </w:pPr>
            <w:r w:rsidRPr="00A52BE0">
              <w:t xml:space="preserve">Where the SFRA clearly shows a site to be at some risk, planning authorities should assume it is not supported by NPF4 Policy 22 unless a site-specific FRA can confirm it is not at risk; identifies a smaller developable extent within which the proposed </w:t>
            </w:r>
            <w:r w:rsidRPr="00A52BE0">
              <w:lastRenderedPageBreak/>
              <w:t>development can be accommodated, or demonstrates that the development can meet with one of the NPF4 Policy 22 exceptions and mitigation criteria.</w:t>
            </w:r>
            <w:r w:rsidRPr="00B47E48" w:rsidR="16DAFA53">
              <w:rPr>
                <w:rFonts w:ascii="Arial" w:hAnsi="Arial" w:eastAsia="Times New Roman" w:cs="Arial"/>
                <w:lang w:eastAsia="en-GB"/>
              </w:rPr>
              <w:t xml:space="preserve"> </w:t>
            </w:r>
          </w:p>
        </w:tc>
        <w:tc>
          <w:tcPr>
            <w:tcW w:w="3464" w:type="dxa"/>
            <w:tcMar>
              <w:top w:w="0" w:type="dxa"/>
              <w:left w:w="108" w:type="dxa"/>
              <w:bottom w:w="0" w:type="dxa"/>
              <w:right w:w="108" w:type="dxa"/>
            </w:tcMar>
          </w:tcPr>
          <w:p w:rsidRPr="005B5A99" w:rsidR="00C230AB" w:rsidP="00AC0235" w:rsidRDefault="003656CB" w14:paraId="4DA2E04C" w14:textId="77777777">
            <w:pPr>
              <w:pStyle w:val="pf0"/>
              <w:spacing w:before="120" w:beforeAutospacing="0"/>
              <w:rPr>
                <w:rFonts w:asciiTheme="minorHAnsi" w:hAnsiTheme="minorHAnsi" w:cstheme="minorBidi"/>
                <w:lang w:eastAsia="en-US"/>
              </w:rPr>
            </w:pPr>
            <w:r w:rsidRPr="005B5A99">
              <w:rPr>
                <w:rFonts w:asciiTheme="minorHAnsi" w:hAnsiTheme="minorHAnsi" w:cstheme="minorBidi"/>
                <w:lang w:eastAsia="en-US"/>
              </w:rPr>
              <w:lastRenderedPageBreak/>
              <w:t>Sites that have made it through the planning authority’s initial sifting and assessment</w:t>
            </w:r>
            <w:r w:rsidRPr="005B5A99" w:rsidR="0028720E">
              <w:rPr>
                <w:rFonts w:asciiTheme="minorHAnsi" w:hAnsiTheme="minorHAnsi" w:cstheme="minorBidi"/>
                <w:lang w:eastAsia="en-US"/>
              </w:rPr>
              <w:t xml:space="preserve">, and where there remains some </w:t>
            </w:r>
            <w:r w:rsidRPr="005B5A99">
              <w:rPr>
                <w:rFonts w:asciiTheme="minorHAnsi" w:hAnsiTheme="minorHAnsi" w:cstheme="minorBidi"/>
                <w:lang w:eastAsia="en-US"/>
              </w:rPr>
              <w:t xml:space="preserve">uncertainty as to the risk, for example where an FRA has been prepared </w:t>
            </w:r>
            <w:r w:rsidRPr="005B5A99" w:rsidR="0028720E">
              <w:rPr>
                <w:rFonts w:asciiTheme="minorHAnsi" w:hAnsiTheme="minorHAnsi" w:cstheme="minorBidi"/>
                <w:lang w:eastAsia="en-US"/>
              </w:rPr>
              <w:t xml:space="preserve">and after consultation with your </w:t>
            </w:r>
            <w:r w:rsidRPr="005B5A99" w:rsidR="00C23046">
              <w:rPr>
                <w:rFonts w:asciiTheme="minorHAnsi" w:hAnsiTheme="minorHAnsi" w:cstheme="minorBidi"/>
                <w:lang w:eastAsia="en-US"/>
              </w:rPr>
              <w:t>internal flooding team</w:t>
            </w:r>
            <w:r w:rsidRPr="005B5A99">
              <w:rPr>
                <w:rFonts w:asciiTheme="minorHAnsi" w:hAnsiTheme="minorHAnsi" w:cstheme="minorBidi"/>
                <w:lang w:eastAsia="en-US"/>
              </w:rPr>
              <w:t xml:space="preserve"> a second opinion is required due to the complexity of the issues it raises. </w:t>
            </w:r>
          </w:p>
          <w:p w:rsidRPr="00DE2542" w:rsidR="00C4046E" w:rsidP="00AC0235" w:rsidRDefault="00641289" w14:paraId="01284641" w14:textId="3D4BF9C4">
            <w:pPr>
              <w:pStyle w:val="pf0"/>
              <w:spacing w:before="120" w:beforeAutospacing="0"/>
              <w:rPr>
                <w:rFonts w:asciiTheme="minorHAnsi" w:hAnsiTheme="minorHAnsi" w:cstheme="minorBidi"/>
                <w:highlight w:val="yellow"/>
                <w:lang w:eastAsia="en-US"/>
              </w:rPr>
            </w:pPr>
            <w:r w:rsidRPr="005B5A99">
              <w:rPr>
                <w:rFonts w:asciiTheme="minorHAnsi" w:hAnsiTheme="minorHAnsi" w:cstheme="minorBidi"/>
                <w:lang w:eastAsia="en-US"/>
              </w:rPr>
              <w:t xml:space="preserve">SEPA does not require to review all FRAs prepared to support potential site allocations at this stage. </w:t>
            </w:r>
          </w:p>
        </w:tc>
        <w:tc>
          <w:tcPr>
            <w:tcW w:w="3112" w:type="dxa"/>
            <w:tcMar/>
            <w:vAlign w:val="center"/>
          </w:tcPr>
          <w:p w:rsidRPr="0BDACE47" w:rsidR="00C4046E" w:rsidP="00BF05A0" w:rsidRDefault="533ACD3C" w14:paraId="1834B7BC" w14:textId="0CB1A6F0">
            <w:pPr>
              <w:spacing w:before="120" w:after="120" w:line="240" w:lineRule="auto"/>
              <w:rPr>
                <w:rFonts w:ascii="Arial" w:hAnsi="Arial" w:eastAsia="Times New Roman" w:cs="Arial"/>
                <w:lang w:eastAsia="en-GB"/>
              </w:rPr>
            </w:pPr>
            <w:r w:rsidRPr="03D900A1">
              <w:rPr>
                <w:rFonts w:ascii="Arial" w:hAnsi="Arial" w:eastAsia="Times New Roman" w:cs="Arial"/>
                <w:lang w:eastAsia="en-GB"/>
              </w:rPr>
              <w:t>Site requirement</w:t>
            </w:r>
            <w:r w:rsidRPr="03D900A1" w:rsidR="130CAAFD">
              <w:rPr>
                <w:rFonts w:ascii="Arial" w:hAnsi="Arial" w:eastAsia="Times New Roman" w:cs="Arial"/>
                <w:lang w:eastAsia="en-GB"/>
              </w:rPr>
              <w:t>s</w:t>
            </w:r>
            <w:r w:rsidRPr="03D900A1">
              <w:rPr>
                <w:rFonts w:ascii="Arial" w:hAnsi="Arial" w:eastAsia="Times New Roman" w:cs="Arial"/>
                <w:lang w:eastAsia="en-GB"/>
              </w:rPr>
              <w:t xml:space="preserve"> </w:t>
            </w:r>
            <w:r w:rsidRPr="03D900A1" w:rsidR="130CAAFD">
              <w:rPr>
                <w:rFonts w:ascii="Arial" w:hAnsi="Arial" w:eastAsia="Times New Roman" w:cs="Arial"/>
                <w:lang w:eastAsia="en-GB"/>
              </w:rPr>
              <w:t xml:space="preserve">for </w:t>
            </w:r>
            <w:r w:rsidRPr="03D900A1" w:rsidR="2BD05203">
              <w:rPr>
                <w:rFonts w:ascii="Arial" w:hAnsi="Arial" w:eastAsia="Times New Roman" w:cs="Arial"/>
                <w:lang w:eastAsia="en-GB"/>
              </w:rPr>
              <w:t xml:space="preserve">identified </w:t>
            </w:r>
            <w:r w:rsidRPr="03D900A1" w:rsidR="130CAAFD">
              <w:rPr>
                <w:rFonts w:ascii="Arial" w:hAnsi="Arial" w:eastAsia="Times New Roman" w:cs="Arial"/>
                <w:lang w:eastAsia="en-GB"/>
              </w:rPr>
              <w:t>mitigation measures</w:t>
            </w:r>
            <w:r w:rsidRPr="03D900A1" w:rsidR="67AB40DF">
              <w:rPr>
                <w:rFonts w:ascii="Arial" w:hAnsi="Arial" w:eastAsia="Times New Roman" w:cs="Arial"/>
                <w:lang w:eastAsia="en-GB"/>
              </w:rPr>
              <w:t xml:space="preserve"> needed</w:t>
            </w:r>
            <w:r w:rsidR="00D33195">
              <w:rPr>
                <w:rFonts w:ascii="Arial" w:hAnsi="Arial" w:eastAsia="Times New Roman" w:cs="Arial"/>
                <w:lang w:eastAsia="en-GB"/>
              </w:rPr>
              <w:t xml:space="preserve"> to </w:t>
            </w:r>
            <w:r w:rsidR="0022791A">
              <w:rPr>
                <w:rFonts w:ascii="Arial" w:hAnsi="Arial" w:eastAsia="Times New Roman" w:cs="Arial"/>
                <w:lang w:eastAsia="en-GB"/>
              </w:rPr>
              <w:t xml:space="preserve">meet Policy 22 </w:t>
            </w:r>
            <w:r w:rsidR="0049073E">
              <w:rPr>
                <w:rFonts w:ascii="Arial" w:hAnsi="Arial" w:eastAsia="Times New Roman" w:cs="Arial"/>
                <w:lang w:eastAsia="en-GB"/>
              </w:rPr>
              <w:t>mitigation criteria</w:t>
            </w:r>
            <w:r w:rsidRPr="03D900A1" w:rsidR="55BAAA86">
              <w:rPr>
                <w:rFonts w:ascii="Arial" w:hAnsi="Arial" w:eastAsia="Times New Roman" w:cs="Arial"/>
                <w:lang w:eastAsia="en-GB"/>
              </w:rPr>
              <w:t xml:space="preserve">. </w:t>
            </w:r>
          </w:p>
        </w:tc>
      </w:tr>
      <w:tr w:rsidR="127D7B08" w:rsidTr="04992CC8" w14:paraId="691639D6" w14:textId="77777777">
        <w:trPr>
          <w:trHeight w:val="300"/>
        </w:trPr>
        <w:tc>
          <w:tcPr>
            <w:tcW w:w="1915" w:type="dxa"/>
            <w:tcMar>
              <w:top w:w="0" w:type="dxa"/>
              <w:left w:w="108" w:type="dxa"/>
              <w:bottom w:w="0" w:type="dxa"/>
              <w:right w:w="108" w:type="dxa"/>
            </w:tcMar>
            <w:vAlign w:val="center"/>
          </w:tcPr>
          <w:p w:rsidR="127D7B08" w:rsidP="127D7B08" w:rsidRDefault="127D7B08" w14:paraId="46E81D41" w14:textId="0A90152D">
            <w:pPr>
              <w:spacing w:line="240" w:lineRule="auto"/>
              <w:rPr>
                <w:rFonts w:ascii="Arial" w:hAnsi="Arial" w:eastAsia="Times New Roman" w:cs="Arial"/>
                <w:lang w:eastAsia="en-GB"/>
              </w:rPr>
            </w:pPr>
          </w:p>
          <w:p w:rsidR="5F46B0EC" w:rsidP="127D7B08" w:rsidRDefault="5F46B0EC" w14:paraId="062C2850" w14:textId="2FA33DBF">
            <w:pPr>
              <w:spacing w:line="240" w:lineRule="auto"/>
              <w:rPr>
                <w:rFonts w:ascii="Arial" w:hAnsi="Arial" w:eastAsia="Times New Roman" w:cs="Arial"/>
                <w:lang w:eastAsia="en-GB"/>
              </w:rPr>
            </w:pPr>
            <w:r w:rsidRPr="46F58161">
              <w:rPr>
                <w:rFonts w:ascii="Arial" w:hAnsi="Arial" w:eastAsia="Times New Roman" w:cs="Arial"/>
                <w:lang w:eastAsia="en-GB"/>
              </w:rPr>
              <w:t xml:space="preserve">Water Environment </w:t>
            </w:r>
            <w:r w:rsidRPr="46F58161" w:rsidR="5A4B25C0">
              <w:rPr>
                <w:rFonts w:ascii="Arial" w:hAnsi="Arial" w:eastAsia="Times New Roman" w:cs="Arial"/>
                <w:lang w:eastAsia="en-GB"/>
              </w:rPr>
              <w:t>E</w:t>
            </w:r>
            <w:r w:rsidRPr="46F58161">
              <w:rPr>
                <w:rFonts w:ascii="Arial" w:hAnsi="Arial" w:eastAsia="Times New Roman" w:cs="Arial"/>
                <w:lang w:eastAsia="en-GB"/>
              </w:rPr>
              <w:t>vidence</w:t>
            </w:r>
          </w:p>
        </w:tc>
        <w:tc>
          <w:tcPr>
            <w:tcW w:w="1653" w:type="dxa"/>
            <w:tcMar/>
            <w:vAlign w:val="center"/>
          </w:tcPr>
          <w:p w:rsidR="5F46B0EC" w:rsidP="127D7B08" w:rsidRDefault="5F46B0EC" w14:paraId="4B6BDD3A" w14:textId="571CCCCF">
            <w:pPr>
              <w:spacing w:line="240" w:lineRule="auto"/>
              <w:rPr>
                <w:rFonts w:ascii="Arial" w:hAnsi="Arial" w:eastAsia="Times New Roman" w:cs="Arial"/>
                <w:lang w:eastAsia="en-GB"/>
              </w:rPr>
            </w:pPr>
            <w:r w:rsidRPr="127D7B08">
              <w:rPr>
                <w:rFonts w:ascii="Arial" w:hAnsi="Arial" w:eastAsia="Times New Roman" w:cs="Arial"/>
                <w:lang w:eastAsia="en-GB"/>
              </w:rPr>
              <w:t>Policies 3,4 20 and 22</w:t>
            </w:r>
          </w:p>
        </w:tc>
        <w:tc>
          <w:tcPr>
            <w:tcW w:w="5092" w:type="dxa"/>
            <w:tcMar>
              <w:top w:w="0" w:type="dxa"/>
              <w:left w:w="108" w:type="dxa"/>
              <w:bottom w:w="0" w:type="dxa"/>
              <w:right w:w="108" w:type="dxa"/>
            </w:tcMar>
            <w:vAlign w:val="center"/>
          </w:tcPr>
          <w:p w:rsidR="07BBA6B1" w:rsidP="00AC0235" w:rsidRDefault="07BBA6B1" w14:paraId="33C19145" w14:textId="7FC50A2A">
            <w:pPr>
              <w:spacing w:before="120" w:line="240" w:lineRule="auto"/>
              <w:rPr>
                <w:rFonts w:ascii="Arial" w:hAnsi="Arial" w:eastAsia="Times New Roman" w:cs="Arial"/>
                <w:lang w:eastAsia="en-GB"/>
              </w:rPr>
            </w:pPr>
            <w:r w:rsidRPr="127D7B08">
              <w:rPr>
                <w:rFonts w:ascii="Arial" w:hAnsi="Arial" w:eastAsia="Times New Roman" w:cs="Arial"/>
                <w:lang w:eastAsia="en-GB"/>
              </w:rPr>
              <w:t>Collated w</w:t>
            </w:r>
            <w:r w:rsidRPr="127D7B08" w:rsidR="1504E08A">
              <w:rPr>
                <w:rFonts w:ascii="Arial" w:hAnsi="Arial" w:eastAsia="Times New Roman" w:cs="Arial"/>
                <w:lang w:eastAsia="en-GB"/>
              </w:rPr>
              <w:t xml:space="preserve">ater environment evidence </w:t>
            </w:r>
            <w:r w:rsidR="00F05289">
              <w:rPr>
                <w:rFonts w:ascii="Arial" w:hAnsi="Arial" w:eastAsia="Times New Roman" w:cs="Arial"/>
                <w:lang w:eastAsia="en-GB"/>
              </w:rPr>
              <w:t>(i</w:t>
            </w:r>
            <w:r w:rsidR="002D2C6E">
              <w:rPr>
                <w:rFonts w:ascii="Arial" w:hAnsi="Arial" w:eastAsia="Times New Roman" w:cs="Arial"/>
                <w:lang w:eastAsia="en-GB"/>
              </w:rPr>
              <w:t xml:space="preserve">ncluding the SFRA outputs) </w:t>
            </w:r>
            <w:r w:rsidRPr="127D7B08" w:rsidR="1504E08A">
              <w:rPr>
                <w:rFonts w:ascii="Arial" w:hAnsi="Arial" w:eastAsia="Times New Roman" w:cs="Arial"/>
                <w:lang w:eastAsia="en-GB"/>
              </w:rPr>
              <w:t xml:space="preserve">used </w:t>
            </w:r>
            <w:r w:rsidRPr="127D7B08" w:rsidR="73305F12">
              <w:rPr>
                <w:rFonts w:ascii="Arial" w:hAnsi="Arial" w:eastAsia="Times New Roman" w:cs="Arial"/>
                <w:lang w:eastAsia="en-GB"/>
              </w:rPr>
              <w:t>to inform</w:t>
            </w:r>
            <w:r w:rsidRPr="127D7B08" w:rsidR="1504E08A">
              <w:rPr>
                <w:rFonts w:ascii="Arial" w:hAnsi="Arial" w:eastAsia="Times New Roman" w:cs="Arial"/>
                <w:lang w:eastAsia="en-GB"/>
              </w:rPr>
              <w:t xml:space="preserve"> t</w:t>
            </w:r>
            <w:r w:rsidRPr="127D7B08" w:rsidR="78B9F19E">
              <w:rPr>
                <w:rFonts w:ascii="Arial" w:hAnsi="Arial" w:eastAsia="Times New Roman" w:cs="Arial"/>
                <w:lang w:eastAsia="en-GB"/>
              </w:rPr>
              <w:t>he</w:t>
            </w:r>
            <w:r w:rsidRPr="127D7B08" w:rsidR="7D5103B1">
              <w:rPr>
                <w:rFonts w:ascii="Arial" w:hAnsi="Arial" w:eastAsia="Times New Roman" w:cs="Arial"/>
                <w:lang w:eastAsia="en-GB"/>
              </w:rPr>
              <w:t xml:space="preserve"> </w:t>
            </w:r>
            <w:r w:rsidRPr="127D7B08" w:rsidR="1504E08A">
              <w:rPr>
                <w:rFonts w:ascii="Arial" w:hAnsi="Arial" w:eastAsia="Times New Roman" w:cs="Arial"/>
                <w:lang w:eastAsia="en-GB"/>
              </w:rPr>
              <w:t>blue and green infrastructure audit/strategy and nature network identifi</w:t>
            </w:r>
            <w:r w:rsidRPr="127D7B08" w:rsidR="5F511B25">
              <w:rPr>
                <w:rFonts w:ascii="Arial" w:hAnsi="Arial" w:eastAsia="Times New Roman" w:cs="Arial"/>
                <w:lang w:eastAsia="en-GB"/>
              </w:rPr>
              <w:t>cation</w:t>
            </w:r>
            <w:r w:rsidRPr="127D7B08" w:rsidR="2EA9B0FC">
              <w:rPr>
                <w:rFonts w:ascii="Arial" w:hAnsi="Arial" w:eastAsia="Times New Roman" w:cs="Arial"/>
                <w:lang w:eastAsia="en-GB"/>
              </w:rPr>
              <w:t>/opportunities</w:t>
            </w:r>
            <w:r w:rsidRPr="127D7B08" w:rsidR="252051FE">
              <w:rPr>
                <w:rFonts w:ascii="Arial" w:hAnsi="Arial" w:eastAsia="Times New Roman" w:cs="Arial"/>
                <w:lang w:eastAsia="en-GB"/>
              </w:rPr>
              <w:t xml:space="preserve"> should be used to </w:t>
            </w:r>
            <w:r w:rsidRPr="127D7B08" w:rsidR="0AC5B907">
              <w:rPr>
                <w:rFonts w:ascii="Arial" w:hAnsi="Arial" w:eastAsia="Times New Roman" w:cs="Arial"/>
                <w:lang w:eastAsia="en-GB"/>
              </w:rPr>
              <w:t>inform the location,</w:t>
            </w:r>
            <w:r w:rsidRPr="127D7B08" w:rsidR="41B22AE7">
              <w:rPr>
                <w:rFonts w:ascii="Arial" w:hAnsi="Arial" w:eastAsia="Times New Roman" w:cs="Arial"/>
                <w:lang w:eastAsia="en-GB"/>
              </w:rPr>
              <w:t xml:space="preserve"> </w:t>
            </w:r>
            <w:r w:rsidRPr="127D7B08" w:rsidR="0AC5B907">
              <w:rPr>
                <w:rFonts w:ascii="Arial" w:hAnsi="Arial" w:eastAsia="Times New Roman" w:cs="Arial"/>
                <w:lang w:eastAsia="en-GB"/>
              </w:rPr>
              <w:t xml:space="preserve">siting and design of potential </w:t>
            </w:r>
            <w:r w:rsidRPr="127D7B08" w:rsidR="054CE670">
              <w:rPr>
                <w:rFonts w:ascii="Arial" w:hAnsi="Arial" w:eastAsia="Times New Roman" w:cs="Arial"/>
                <w:lang w:eastAsia="en-GB"/>
              </w:rPr>
              <w:t xml:space="preserve">site </w:t>
            </w:r>
            <w:r w:rsidRPr="127D7B08" w:rsidR="0AC5B907">
              <w:rPr>
                <w:rFonts w:ascii="Arial" w:hAnsi="Arial" w:eastAsia="Times New Roman" w:cs="Arial"/>
                <w:lang w:eastAsia="en-GB"/>
              </w:rPr>
              <w:t>allocations.</w:t>
            </w:r>
            <w:r w:rsidRPr="127D7B08" w:rsidR="252051FE">
              <w:rPr>
                <w:rFonts w:ascii="Arial" w:hAnsi="Arial" w:eastAsia="Times New Roman" w:cs="Arial"/>
                <w:lang w:eastAsia="en-GB"/>
              </w:rPr>
              <w:t xml:space="preserve"> </w:t>
            </w:r>
            <w:r w:rsidRPr="127D7B08" w:rsidR="76E8F641">
              <w:rPr>
                <w:rFonts w:ascii="Arial" w:hAnsi="Arial" w:eastAsia="Times New Roman" w:cs="Arial"/>
                <w:lang w:eastAsia="en-GB"/>
              </w:rPr>
              <w:t>The site appraisal should consider</w:t>
            </w:r>
            <w:r w:rsidR="00D613FD">
              <w:rPr>
                <w:rFonts w:ascii="Arial" w:hAnsi="Arial" w:eastAsia="Times New Roman" w:cs="Arial"/>
                <w:lang w:eastAsia="en-GB"/>
              </w:rPr>
              <w:t xml:space="preserve"> </w:t>
            </w:r>
            <w:r w:rsidR="00C51C3F">
              <w:rPr>
                <w:rFonts w:ascii="Arial" w:hAnsi="Arial" w:eastAsia="Times New Roman" w:cs="Arial"/>
                <w:lang w:eastAsia="en-GB"/>
              </w:rPr>
              <w:t>if the site</w:t>
            </w:r>
            <w:r w:rsidRPr="127D7B08" w:rsidR="76E8F641">
              <w:rPr>
                <w:rFonts w:ascii="Arial" w:hAnsi="Arial" w:eastAsia="Times New Roman" w:cs="Arial"/>
                <w:lang w:eastAsia="en-GB"/>
              </w:rPr>
              <w:t>:</w:t>
            </w:r>
          </w:p>
          <w:p w:rsidR="76E8F641" w:rsidP="127D7B08" w:rsidRDefault="76E8F641" w14:paraId="5374A34B" w14:textId="2C9730EA">
            <w:pPr>
              <w:pStyle w:val="ListParagraph"/>
              <w:numPr>
                <w:ilvl w:val="0"/>
                <w:numId w:val="20"/>
              </w:numPr>
              <w:spacing w:after="0" w:line="240" w:lineRule="auto"/>
              <w:rPr>
                <w:rFonts w:eastAsia="Times New Roman"/>
                <w:lang w:eastAsia="en-GB"/>
              </w:rPr>
            </w:pPr>
            <w:r w:rsidRPr="127D7B08">
              <w:rPr>
                <w:rFonts w:eastAsia="Times New Roman"/>
                <w:lang w:eastAsia="en-GB"/>
              </w:rPr>
              <w:t>provide</w:t>
            </w:r>
            <w:r w:rsidR="00C51C3F">
              <w:rPr>
                <w:rFonts w:eastAsia="Times New Roman"/>
                <w:lang w:eastAsia="en-GB"/>
              </w:rPr>
              <w:t>s</w:t>
            </w:r>
            <w:r w:rsidRPr="127D7B08">
              <w:rPr>
                <w:rFonts w:eastAsia="Times New Roman"/>
                <w:lang w:eastAsia="en-GB"/>
              </w:rPr>
              <w:t xml:space="preserve"> opportunities to protect and enhance the </w:t>
            </w:r>
            <w:r w:rsidRPr="127D7B08" w:rsidR="7D4762D3">
              <w:rPr>
                <w:rFonts w:eastAsia="Times New Roman"/>
                <w:lang w:eastAsia="en-GB"/>
              </w:rPr>
              <w:t xml:space="preserve">multiple functions of the </w:t>
            </w:r>
            <w:r w:rsidRPr="127D7B08" w:rsidR="5C3390BE">
              <w:rPr>
                <w:rFonts w:eastAsia="Times New Roman"/>
                <w:lang w:eastAsia="en-GB"/>
              </w:rPr>
              <w:t xml:space="preserve">identified </w:t>
            </w:r>
            <w:r w:rsidRPr="127D7B08">
              <w:rPr>
                <w:rFonts w:eastAsia="Times New Roman"/>
                <w:lang w:eastAsia="en-GB"/>
              </w:rPr>
              <w:t>B</w:t>
            </w:r>
            <w:r w:rsidR="002F01CC">
              <w:rPr>
                <w:rFonts w:eastAsia="Times New Roman"/>
                <w:lang w:eastAsia="en-GB"/>
              </w:rPr>
              <w:t>lue and Gree</w:t>
            </w:r>
            <w:r w:rsidR="004670C2">
              <w:rPr>
                <w:rFonts w:eastAsia="Times New Roman"/>
                <w:lang w:eastAsia="en-GB"/>
              </w:rPr>
              <w:t>n Infrastructure (BGI)</w:t>
            </w:r>
            <w:r w:rsidRPr="127D7B08">
              <w:rPr>
                <w:rFonts w:eastAsia="Times New Roman"/>
                <w:lang w:eastAsia="en-GB"/>
              </w:rPr>
              <w:t xml:space="preserve"> network and/or </w:t>
            </w:r>
            <w:r w:rsidR="004670C2">
              <w:rPr>
                <w:rFonts w:eastAsia="Times New Roman"/>
                <w:lang w:eastAsia="en-GB"/>
              </w:rPr>
              <w:t>N</w:t>
            </w:r>
            <w:r w:rsidRPr="127D7B08">
              <w:rPr>
                <w:rFonts w:eastAsia="Times New Roman"/>
                <w:lang w:eastAsia="en-GB"/>
              </w:rPr>
              <w:t xml:space="preserve">ature </w:t>
            </w:r>
            <w:r w:rsidR="004670C2">
              <w:rPr>
                <w:rFonts w:eastAsia="Times New Roman"/>
                <w:lang w:eastAsia="en-GB"/>
              </w:rPr>
              <w:t>N</w:t>
            </w:r>
            <w:r w:rsidRPr="127D7B08">
              <w:rPr>
                <w:rFonts w:eastAsia="Times New Roman"/>
                <w:lang w:eastAsia="en-GB"/>
              </w:rPr>
              <w:t>etworks</w:t>
            </w:r>
            <w:r w:rsidR="004670C2">
              <w:rPr>
                <w:rFonts w:eastAsia="Times New Roman"/>
                <w:lang w:eastAsia="en-GB"/>
              </w:rPr>
              <w:t xml:space="preserve"> (NNs)</w:t>
            </w:r>
            <w:r w:rsidR="00D32F42">
              <w:rPr>
                <w:rFonts w:eastAsia="Times New Roman"/>
                <w:lang w:eastAsia="en-GB"/>
              </w:rPr>
              <w:t>;</w:t>
            </w:r>
            <w:r w:rsidRPr="127D7B08">
              <w:rPr>
                <w:rFonts w:eastAsia="Times New Roman"/>
                <w:lang w:eastAsia="en-GB"/>
              </w:rPr>
              <w:t xml:space="preserve">  </w:t>
            </w:r>
          </w:p>
          <w:p w:rsidR="76E8F641" w:rsidP="127D7B08" w:rsidRDefault="76E8F641" w14:paraId="21703D5C" w14:textId="3E56C58E">
            <w:pPr>
              <w:pStyle w:val="ListParagraph"/>
              <w:numPr>
                <w:ilvl w:val="0"/>
                <w:numId w:val="20"/>
              </w:numPr>
              <w:spacing w:after="0" w:line="240" w:lineRule="auto"/>
              <w:rPr>
                <w:rFonts w:eastAsia="Times New Roman"/>
                <w:lang w:eastAsia="en-GB"/>
              </w:rPr>
            </w:pPr>
            <w:r w:rsidRPr="127D7B08">
              <w:rPr>
                <w:rFonts w:eastAsia="Times New Roman"/>
                <w:lang w:eastAsia="en-GB"/>
              </w:rPr>
              <w:t>compromise</w:t>
            </w:r>
            <w:r w:rsidR="00C51C3F">
              <w:rPr>
                <w:rFonts w:eastAsia="Times New Roman"/>
                <w:lang w:eastAsia="en-GB"/>
              </w:rPr>
              <w:t>s</w:t>
            </w:r>
            <w:r w:rsidRPr="127D7B08" w:rsidR="4DC7A59D">
              <w:rPr>
                <w:rFonts w:eastAsia="Times New Roman"/>
                <w:lang w:eastAsia="en-GB"/>
              </w:rPr>
              <w:t>/constrain</w:t>
            </w:r>
            <w:r w:rsidR="00C51C3F">
              <w:rPr>
                <w:rFonts w:eastAsia="Times New Roman"/>
                <w:lang w:eastAsia="en-GB"/>
              </w:rPr>
              <w:t>s</w:t>
            </w:r>
            <w:r w:rsidRPr="127D7B08" w:rsidR="4DC7A59D">
              <w:rPr>
                <w:rFonts w:eastAsia="Times New Roman"/>
                <w:lang w:eastAsia="en-GB"/>
              </w:rPr>
              <w:t xml:space="preserve"> opportunities to protect and enhance the BGI and </w:t>
            </w:r>
            <w:r w:rsidR="009676D4">
              <w:rPr>
                <w:rFonts w:eastAsia="Times New Roman"/>
                <w:lang w:eastAsia="en-GB"/>
              </w:rPr>
              <w:t>NNs</w:t>
            </w:r>
            <w:r w:rsidR="00D32F42">
              <w:rPr>
                <w:rFonts w:eastAsia="Times New Roman"/>
                <w:lang w:eastAsia="en-GB"/>
              </w:rPr>
              <w:t>;</w:t>
            </w:r>
          </w:p>
          <w:p w:rsidR="205BEB42" w:rsidP="127D7B08" w:rsidRDefault="205BEB42" w14:paraId="4ED6F81F" w14:textId="75FB5849">
            <w:pPr>
              <w:pStyle w:val="ListParagraph"/>
              <w:numPr>
                <w:ilvl w:val="0"/>
                <w:numId w:val="20"/>
              </w:numPr>
              <w:spacing w:after="0" w:line="240" w:lineRule="auto"/>
              <w:rPr>
                <w:rFonts w:eastAsia="Times New Roman"/>
                <w:lang w:eastAsia="en-GB"/>
              </w:rPr>
            </w:pPr>
            <w:r w:rsidRPr="127D7B08">
              <w:rPr>
                <w:rFonts w:eastAsia="Times New Roman"/>
                <w:lang w:eastAsia="en-GB"/>
              </w:rPr>
              <w:t>impact</w:t>
            </w:r>
            <w:r w:rsidR="00130BE7">
              <w:rPr>
                <w:rFonts w:eastAsia="Times New Roman"/>
                <w:lang w:eastAsia="en-GB"/>
              </w:rPr>
              <w:t>s</w:t>
            </w:r>
            <w:r w:rsidRPr="127D7B08">
              <w:rPr>
                <w:rFonts w:eastAsia="Times New Roman"/>
                <w:lang w:eastAsia="en-GB"/>
              </w:rPr>
              <w:t xml:space="preserve"> on the status of th</w:t>
            </w:r>
            <w:r w:rsidRPr="127D7B08" w:rsidR="706AFB06">
              <w:rPr>
                <w:rFonts w:eastAsia="Times New Roman"/>
                <w:lang w:eastAsia="en-GB"/>
              </w:rPr>
              <w:t>e</w:t>
            </w:r>
            <w:r w:rsidRPr="127D7B08">
              <w:rPr>
                <w:rFonts w:eastAsia="Times New Roman"/>
                <w:lang w:eastAsia="en-GB"/>
              </w:rPr>
              <w:t xml:space="preserve"> water </w:t>
            </w:r>
            <w:r w:rsidRPr="127D7B08" w:rsidR="6FDD9C88">
              <w:rPr>
                <w:rFonts w:eastAsia="Times New Roman"/>
                <w:lang w:eastAsia="en-GB"/>
              </w:rPr>
              <w:t xml:space="preserve">body </w:t>
            </w:r>
            <w:r w:rsidRPr="127D7B08" w:rsidR="594B8C38">
              <w:rPr>
                <w:rFonts w:eastAsia="Times New Roman"/>
                <w:lang w:eastAsia="en-GB"/>
              </w:rPr>
              <w:t>and/or support</w:t>
            </w:r>
            <w:r w:rsidR="00130BE7">
              <w:rPr>
                <w:rFonts w:eastAsia="Times New Roman"/>
                <w:lang w:eastAsia="en-GB"/>
              </w:rPr>
              <w:t>s</w:t>
            </w:r>
            <w:r w:rsidRPr="127D7B08" w:rsidR="594B8C38">
              <w:rPr>
                <w:rFonts w:eastAsia="Times New Roman"/>
                <w:lang w:eastAsia="en-GB"/>
              </w:rPr>
              <w:t>/compromise</w:t>
            </w:r>
            <w:r w:rsidR="00130BE7">
              <w:rPr>
                <w:rFonts w:eastAsia="Times New Roman"/>
                <w:lang w:eastAsia="en-GB"/>
              </w:rPr>
              <w:t>s</w:t>
            </w:r>
            <w:r w:rsidRPr="127D7B08" w:rsidR="594B8C38">
              <w:rPr>
                <w:rFonts w:eastAsia="Times New Roman"/>
                <w:lang w:eastAsia="en-GB"/>
              </w:rPr>
              <w:t xml:space="preserve"> RBMP measures identified to reduce pressures on that water body</w:t>
            </w:r>
            <w:r w:rsidR="00D32F42">
              <w:rPr>
                <w:rFonts w:eastAsia="Times New Roman"/>
                <w:lang w:eastAsia="en-GB"/>
              </w:rPr>
              <w:t>; or</w:t>
            </w:r>
          </w:p>
          <w:p w:rsidR="4440032F" w:rsidP="00415DFD" w:rsidRDefault="00357F90" w14:paraId="1DB10573" w14:textId="7E38080C">
            <w:pPr>
              <w:pStyle w:val="ListParagraph"/>
              <w:numPr>
                <w:ilvl w:val="0"/>
                <w:numId w:val="20"/>
              </w:numPr>
              <w:spacing w:after="120" w:line="240" w:lineRule="auto"/>
              <w:rPr>
                <w:rFonts w:eastAsia="Times New Roman"/>
                <w:lang w:eastAsia="en-GB"/>
              </w:rPr>
            </w:pPr>
            <w:r>
              <w:rPr>
                <w:rFonts w:eastAsia="Times New Roman"/>
                <w:lang w:eastAsia="en-GB"/>
              </w:rPr>
              <w:t>Impact</w:t>
            </w:r>
            <w:r w:rsidR="00130BE7">
              <w:rPr>
                <w:rFonts w:eastAsia="Times New Roman"/>
                <w:lang w:eastAsia="en-GB"/>
              </w:rPr>
              <w:t>s</w:t>
            </w:r>
            <w:r>
              <w:rPr>
                <w:rFonts w:eastAsia="Times New Roman"/>
                <w:lang w:eastAsia="en-GB"/>
              </w:rPr>
              <w:t xml:space="preserve"> on</w:t>
            </w:r>
            <w:r w:rsidRPr="127D7B08" w:rsidR="4440032F">
              <w:rPr>
                <w:rFonts w:eastAsia="Times New Roman"/>
                <w:lang w:eastAsia="en-GB"/>
              </w:rPr>
              <w:t xml:space="preserve"> an existing or proposed Water Environment Fund project</w:t>
            </w:r>
            <w:r w:rsidR="0005696A">
              <w:rPr>
                <w:rFonts w:eastAsia="Times New Roman"/>
                <w:lang w:eastAsia="en-GB"/>
              </w:rPr>
              <w:t>.</w:t>
            </w:r>
            <w:r w:rsidRPr="127D7B08" w:rsidR="488E4355">
              <w:rPr>
                <w:rFonts w:eastAsia="Times New Roman"/>
                <w:lang w:eastAsia="en-GB"/>
              </w:rPr>
              <w:t xml:space="preserve">  If so, could </w:t>
            </w:r>
            <w:r w:rsidRPr="127D7B08" w:rsidR="021C4ADD">
              <w:rPr>
                <w:rFonts w:eastAsia="Times New Roman"/>
                <w:lang w:eastAsia="en-GB"/>
              </w:rPr>
              <w:t>the proposal</w:t>
            </w:r>
            <w:r w:rsidRPr="127D7B08" w:rsidR="488E4355">
              <w:rPr>
                <w:rFonts w:eastAsia="Times New Roman"/>
                <w:lang w:eastAsia="en-GB"/>
              </w:rPr>
              <w:t xml:space="preserve"> comprom</w:t>
            </w:r>
            <w:r w:rsidRPr="127D7B08" w:rsidR="152F6F83">
              <w:rPr>
                <w:rFonts w:eastAsia="Times New Roman"/>
                <w:lang w:eastAsia="en-GB"/>
              </w:rPr>
              <w:t>i</w:t>
            </w:r>
            <w:r w:rsidRPr="127D7B08" w:rsidR="488E4355">
              <w:rPr>
                <w:rFonts w:eastAsia="Times New Roman"/>
                <w:lang w:eastAsia="en-GB"/>
              </w:rPr>
              <w:t>se or support</w:t>
            </w:r>
            <w:r w:rsidRPr="127D7B08" w:rsidR="566C07A3">
              <w:rPr>
                <w:rFonts w:eastAsia="Times New Roman"/>
                <w:lang w:eastAsia="en-GB"/>
              </w:rPr>
              <w:t>/enhance</w:t>
            </w:r>
            <w:r w:rsidRPr="127D7B08" w:rsidR="488E4355">
              <w:rPr>
                <w:rFonts w:eastAsia="Times New Roman"/>
                <w:lang w:eastAsia="en-GB"/>
              </w:rPr>
              <w:t xml:space="preserve"> the aims of the project?</w:t>
            </w:r>
          </w:p>
        </w:tc>
        <w:tc>
          <w:tcPr>
            <w:tcW w:w="3464" w:type="dxa"/>
            <w:tcMar>
              <w:top w:w="0" w:type="dxa"/>
              <w:left w:w="108" w:type="dxa"/>
              <w:bottom w:w="0" w:type="dxa"/>
              <w:right w:w="108" w:type="dxa"/>
            </w:tcMar>
            <w:vAlign w:val="center"/>
          </w:tcPr>
          <w:p w:rsidR="00C4046E" w:rsidP="127D7B08" w:rsidRDefault="00213CB5" w14:paraId="26D866F2" w14:textId="1E4B3BF6">
            <w:pPr>
              <w:spacing w:before="120" w:after="120" w:line="240" w:lineRule="auto"/>
              <w:rPr>
                <w:rFonts w:ascii="Arial" w:hAnsi="Arial" w:eastAsia="Times New Roman" w:cs="Arial"/>
                <w:lang w:eastAsia="en-GB"/>
              </w:rPr>
            </w:pPr>
            <w:r>
              <w:rPr>
                <w:rFonts w:ascii="Arial" w:hAnsi="Arial" w:eastAsia="Times New Roman" w:cs="Arial"/>
                <w:lang w:eastAsia="en-GB"/>
              </w:rPr>
              <w:t>No need to consult</w:t>
            </w:r>
            <w:r w:rsidRPr="1778AF64" w:rsidR="23E29785">
              <w:rPr>
                <w:rFonts w:ascii="Arial" w:hAnsi="Arial" w:eastAsia="Times New Roman" w:cs="Arial"/>
                <w:lang w:eastAsia="en-GB"/>
              </w:rPr>
              <w:t>.</w:t>
            </w:r>
            <w:r w:rsidR="00CD0A6E">
              <w:rPr>
                <w:rFonts w:ascii="Arial" w:hAnsi="Arial" w:eastAsia="Times New Roman" w:cs="Arial"/>
                <w:lang w:eastAsia="en-GB"/>
              </w:rPr>
              <w:t xml:space="preserve"> An exception </w:t>
            </w:r>
            <w:r w:rsidR="001E76CF">
              <w:rPr>
                <w:rFonts w:ascii="Arial" w:hAnsi="Arial" w:eastAsia="Times New Roman" w:cs="Arial"/>
                <w:lang w:eastAsia="en-GB"/>
              </w:rPr>
              <w:t>may</w:t>
            </w:r>
            <w:r w:rsidR="00E963B5">
              <w:rPr>
                <w:rFonts w:ascii="Arial" w:hAnsi="Arial" w:eastAsia="Times New Roman" w:cs="Arial"/>
                <w:lang w:eastAsia="en-GB"/>
              </w:rPr>
              <w:t xml:space="preserve"> </w:t>
            </w:r>
            <w:r w:rsidR="001E76CF">
              <w:rPr>
                <w:rFonts w:ascii="Arial" w:hAnsi="Arial" w:eastAsia="Times New Roman" w:cs="Arial"/>
                <w:lang w:eastAsia="en-GB"/>
              </w:rPr>
              <w:t xml:space="preserve">be where a </w:t>
            </w:r>
            <w:r w:rsidR="00E963B5">
              <w:rPr>
                <w:rFonts w:ascii="Arial" w:hAnsi="Arial" w:eastAsia="Times New Roman" w:cs="Arial"/>
                <w:lang w:eastAsia="en-GB"/>
              </w:rPr>
              <w:t xml:space="preserve">proposed </w:t>
            </w:r>
            <w:r w:rsidR="00A82F38">
              <w:rPr>
                <w:rFonts w:ascii="Arial" w:hAnsi="Arial" w:eastAsia="Times New Roman" w:cs="Arial"/>
                <w:lang w:eastAsia="en-GB"/>
              </w:rPr>
              <w:t xml:space="preserve">site </w:t>
            </w:r>
            <w:r w:rsidR="00E963B5">
              <w:rPr>
                <w:rFonts w:ascii="Arial" w:hAnsi="Arial" w:eastAsia="Times New Roman" w:cs="Arial"/>
                <w:lang w:eastAsia="en-GB"/>
              </w:rPr>
              <w:t xml:space="preserve">would affect an existing or proposed Water Environment </w:t>
            </w:r>
            <w:r w:rsidR="00A82F38">
              <w:rPr>
                <w:rFonts w:ascii="Arial" w:hAnsi="Arial" w:eastAsia="Times New Roman" w:cs="Arial"/>
                <w:lang w:eastAsia="en-GB"/>
              </w:rPr>
              <w:t>F</w:t>
            </w:r>
            <w:r w:rsidR="00E963B5">
              <w:rPr>
                <w:rFonts w:ascii="Arial" w:hAnsi="Arial" w:eastAsia="Times New Roman" w:cs="Arial"/>
                <w:lang w:eastAsia="en-GB"/>
              </w:rPr>
              <w:t xml:space="preserve">und project. </w:t>
            </w:r>
          </w:p>
          <w:p w:rsidR="127D7B08" w:rsidP="127D7B08" w:rsidRDefault="127D7B08" w14:paraId="4A38DD16" w14:textId="3F3A6DAC">
            <w:pPr>
              <w:spacing w:line="240" w:lineRule="auto"/>
              <w:rPr>
                <w:rFonts w:ascii="Arial" w:hAnsi="Arial" w:eastAsia="Times New Roman" w:cs="Arial"/>
                <w:lang w:eastAsia="en-GB"/>
              </w:rPr>
            </w:pPr>
          </w:p>
        </w:tc>
        <w:tc>
          <w:tcPr>
            <w:tcW w:w="3112" w:type="dxa"/>
            <w:tcMar/>
            <w:vAlign w:val="center"/>
          </w:tcPr>
          <w:p w:rsidR="127D7B08" w:rsidP="127D7B08" w:rsidRDefault="20EF2773" w14:paraId="5DF143F3" w14:textId="77777777">
            <w:pPr>
              <w:spacing w:line="240" w:lineRule="auto"/>
              <w:rPr>
                <w:rFonts w:ascii="Arial" w:hAnsi="Arial" w:eastAsia="Times New Roman" w:cs="Arial"/>
                <w:lang w:eastAsia="en-GB"/>
              </w:rPr>
            </w:pPr>
            <w:r w:rsidRPr="1778AF64">
              <w:rPr>
                <w:rFonts w:ascii="Arial" w:hAnsi="Arial" w:eastAsia="Times New Roman" w:cs="Arial"/>
                <w:lang w:eastAsia="en-GB"/>
              </w:rPr>
              <w:t>Site requirement</w:t>
            </w:r>
            <w:r w:rsidR="00D6287C">
              <w:rPr>
                <w:rFonts w:ascii="Arial" w:hAnsi="Arial" w:eastAsia="Times New Roman" w:cs="Arial"/>
                <w:lang w:eastAsia="en-GB"/>
              </w:rPr>
              <w:t>s</w:t>
            </w:r>
            <w:r w:rsidRPr="1778AF64">
              <w:rPr>
                <w:rFonts w:ascii="Arial" w:hAnsi="Arial" w:eastAsia="Times New Roman" w:cs="Arial"/>
                <w:lang w:eastAsia="en-GB"/>
              </w:rPr>
              <w:t xml:space="preserve"> to ensure </w:t>
            </w:r>
            <w:r w:rsidR="00D6287C">
              <w:rPr>
                <w:rFonts w:ascii="Arial" w:hAnsi="Arial" w:eastAsia="Times New Roman" w:cs="Arial"/>
                <w:lang w:eastAsia="en-GB"/>
              </w:rPr>
              <w:t xml:space="preserve">the </w:t>
            </w:r>
            <w:r w:rsidRPr="1778AF64">
              <w:rPr>
                <w:rFonts w:ascii="Arial" w:hAnsi="Arial" w:eastAsia="Times New Roman" w:cs="Arial"/>
                <w:lang w:eastAsia="en-GB"/>
              </w:rPr>
              <w:t>protection/</w:t>
            </w:r>
            <w:r w:rsidR="00D6287C">
              <w:rPr>
                <w:rFonts w:ascii="Arial" w:hAnsi="Arial" w:eastAsia="Times New Roman" w:cs="Arial"/>
                <w:lang w:eastAsia="en-GB"/>
              </w:rPr>
              <w:t xml:space="preserve"> </w:t>
            </w:r>
            <w:r w:rsidRPr="1778AF64">
              <w:rPr>
                <w:rFonts w:ascii="Arial" w:hAnsi="Arial" w:eastAsia="Times New Roman" w:cs="Arial"/>
                <w:lang w:eastAsia="en-GB"/>
              </w:rPr>
              <w:t xml:space="preserve">enhancement of </w:t>
            </w:r>
            <w:r w:rsidR="004A148C">
              <w:rPr>
                <w:rFonts w:ascii="Arial" w:hAnsi="Arial" w:eastAsia="Times New Roman" w:cs="Arial"/>
                <w:lang w:eastAsia="en-GB"/>
              </w:rPr>
              <w:t xml:space="preserve">multi-functional </w:t>
            </w:r>
            <w:r w:rsidRPr="1778AF64">
              <w:rPr>
                <w:rFonts w:ascii="Arial" w:hAnsi="Arial" w:eastAsia="Times New Roman" w:cs="Arial"/>
                <w:lang w:eastAsia="en-GB"/>
              </w:rPr>
              <w:t>BGI and NN</w:t>
            </w:r>
            <w:r w:rsidRPr="1778AF64" w:rsidR="0C9DA875">
              <w:rPr>
                <w:rFonts w:ascii="Arial" w:hAnsi="Arial" w:eastAsia="Times New Roman" w:cs="Arial"/>
                <w:lang w:eastAsia="en-GB"/>
              </w:rPr>
              <w:t>s</w:t>
            </w:r>
            <w:r w:rsidR="008E7D5C">
              <w:rPr>
                <w:rFonts w:ascii="Arial" w:hAnsi="Arial" w:eastAsia="Times New Roman" w:cs="Arial"/>
                <w:lang w:eastAsia="en-GB"/>
              </w:rPr>
              <w:t xml:space="preserve"> and water bodies</w:t>
            </w:r>
            <w:r w:rsidR="00D6287C">
              <w:rPr>
                <w:rFonts w:ascii="Arial" w:hAnsi="Arial" w:eastAsia="Times New Roman" w:cs="Arial"/>
                <w:lang w:eastAsia="en-GB"/>
              </w:rPr>
              <w:t>.</w:t>
            </w:r>
            <w:r w:rsidRPr="1778AF64" w:rsidR="0C9DA875">
              <w:rPr>
                <w:rFonts w:ascii="Arial" w:hAnsi="Arial" w:eastAsia="Times New Roman" w:cs="Arial"/>
                <w:lang w:eastAsia="en-GB"/>
              </w:rPr>
              <w:t xml:space="preserve"> </w:t>
            </w:r>
          </w:p>
          <w:p w:rsidR="00DD13BE" w:rsidP="127D7B08" w:rsidRDefault="00DD13BE" w14:paraId="2B079328" w14:textId="77777777">
            <w:pPr>
              <w:spacing w:line="240" w:lineRule="auto"/>
              <w:rPr>
                <w:rFonts w:ascii="Arial" w:hAnsi="Arial" w:eastAsia="Times New Roman" w:cs="Arial"/>
                <w:lang w:eastAsia="en-GB"/>
              </w:rPr>
            </w:pPr>
          </w:p>
          <w:p w:rsidR="00DD13BE" w:rsidP="127D7B08" w:rsidRDefault="00DD13BE" w14:paraId="1AA95D61" w14:textId="5CA532EE">
            <w:pPr>
              <w:spacing w:line="240" w:lineRule="auto"/>
              <w:rPr>
                <w:rFonts w:ascii="Arial" w:hAnsi="Arial" w:eastAsia="Times New Roman" w:cs="Arial"/>
                <w:lang w:eastAsia="en-GB"/>
              </w:rPr>
            </w:pPr>
            <w:r>
              <w:rPr>
                <w:rFonts w:ascii="Arial" w:hAnsi="Arial" w:eastAsia="Times New Roman" w:cs="Arial"/>
                <w:lang w:eastAsia="en-GB"/>
              </w:rPr>
              <w:t>Site requirements for any mitigation measures required to protect water bodies.</w:t>
            </w:r>
          </w:p>
        </w:tc>
      </w:tr>
      <w:tr w:rsidR="004F0F20" w:rsidTr="04992CC8" w14:paraId="2B9187B7" w14:textId="77777777">
        <w:trPr>
          <w:trHeight w:val="300"/>
        </w:trPr>
        <w:tc>
          <w:tcPr>
            <w:tcW w:w="1915" w:type="dxa"/>
            <w:tcMar>
              <w:top w:w="0" w:type="dxa"/>
              <w:left w:w="108" w:type="dxa"/>
              <w:bottom w:w="0" w:type="dxa"/>
              <w:right w:w="108" w:type="dxa"/>
            </w:tcMar>
            <w:vAlign w:val="center"/>
          </w:tcPr>
          <w:p w:rsidR="004F0F20" w:rsidP="004F0F20" w:rsidRDefault="004F0F20" w14:paraId="4A4839E2" w14:textId="22D98C23">
            <w:pPr>
              <w:spacing w:before="120" w:after="120" w:line="240" w:lineRule="auto"/>
              <w:rPr>
                <w:rFonts w:ascii="Arial" w:hAnsi="Arial" w:eastAsia="Times New Roman" w:cs="Arial"/>
                <w:lang w:eastAsia="en-GB"/>
              </w:rPr>
            </w:pPr>
            <w:r>
              <w:rPr>
                <w:rFonts w:ascii="Arial" w:hAnsi="Arial" w:eastAsia="Times New Roman" w:cs="Arial"/>
                <w:lang w:eastAsia="en-GB"/>
              </w:rPr>
              <w:t>Waste water drainage</w:t>
            </w:r>
          </w:p>
        </w:tc>
        <w:tc>
          <w:tcPr>
            <w:tcW w:w="1653" w:type="dxa"/>
            <w:tcMar/>
            <w:vAlign w:val="center"/>
          </w:tcPr>
          <w:p w:rsidRPr="127D7B08" w:rsidR="004F0F20" w:rsidP="004F0F20" w:rsidRDefault="004F0F20" w14:paraId="4FE16CCA" w14:textId="0EE1F276">
            <w:pPr>
              <w:spacing w:before="120" w:after="120" w:line="240" w:lineRule="auto"/>
              <w:rPr>
                <w:rFonts w:ascii="Arial" w:hAnsi="Arial" w:eastAsia="Times New Roman" w:cs="Arial"/>
                <w:lang w:eastAsia="en-GB"/>
              </w:rPr>
            </w:pPr>
            <w:r>
              <w:rPr>
                <w:rFonts w:ascii="Arial" w:hAnsi="Arial" w:eastAsia="Times New Roman" w:cs="Arial"/>
                <w:lang w:eastAsia="en-GB"/>
              </w:rPr>
              <w:t>Policy 22</w:t>
            </w:r>
          </w:p>
        </w:tc>
        <w:tc>
          <w:tcPr>
            <w:tcW w:w="5092" w:type="dxa"/>
            <w:tcMar>
              <w:top w:w="0" w:type="dxa"/>
              <w:left w:w="108" w:type="dxa"/>
              <w:bottom w:w="0" w:type="dxa"/>
              <w:right w:w="108" w:type="dxa"/>
            </w:tcMar>
          </w:tcPr>
          <w:p w:rsidR="004F0F20" w:rsidP="006E6C6D" w:rsidRDefault="004F0F20" w14:paraId="0D1F40E2" w14:textId="35407309">
            <w:pPr>
              <w:spacing w:before="120" w:line="240" w:lineRule="auto"/>
              <w:rPr>
                <w:rFonts w:ascii="Arial" w:hAnsi="Arial" w:eastAsia="Times New Roman" w:cs="Arial"/>
                <w:lang w:eastAsia="en-GB"/>
              </w:rPr>
            </w:pPr>
            <w:r>
              <w:rPr>
                <w:rFonts w:ascii="Arial" w:hAnsi="Arial" w:eastAsia="Times New Roman" w:cs="Arial"/>
                <w:lang w:eastAsia="en-GB"/>
              </w:rPr>
              <w:t xml:space="preserve">To identify </w:t>
            </w:r>
            <w:r w:rsidRPr="59D9CAE7">
              <w:rPr>
                <w:rFonts w:ascii="Arial" w:hAnsi="Arial" w:eastAsia="Times New Roman" w:cs="Arial"/>
                <w:lang w:eastAsia="en-GB"/>
              </w:rPr>
              <w:t>sites</w:t>
            </w:r>
            <w:r>
              <w:rPr>
                <w:rFonts w:ascii="Arial" w:hAnsi="Arial" w:eastAsia="Times New Roman" w:cs="Arial"/>
                <w:lang w:eastAsia="en-GB"/>
              </w:rPr>
              <w:t xml:space="preserve"> that are: </w:t>
            </w:r>
          </w:p>
          <w:p w:rsidR="004F0F20" w:rsidP="006E6C6D" w:rsidRDefault="004F0F20" w14:paraId="0308D16E" w14:textId="77777777">
            <w:pPr>
              <w:pStyle w:val="ListParagraph"/>
              <w:numPr>
                <w:ilvl w:val="0"/>
                <w:numId w:val="24"/>
              </w:numPr>
              <w:spacing w:line="240" w:lineRule="auto"/>
              <w:rPr>
                <w:rFonts w:eastAsia="Times New Roman"/>
                <w:lang w:eastAsia="en-GB"/>
              </w:rPr>
            </w:pPr>
            <w:r>
              <w:rPr>
                <w:rFonts w:eastAsia="Times New Roman"/>
                <w:lang w:eastAsia="en-GB"/>
              </w:rPr>
              <w:t>not</w:t>
            </w:r>
            <w:r w:rsidRPr="006E1099">
              <w:rPr>
                <w:rFonts w:eastAsia="Times New Roman"/>
                <w:lang w:eastAsia="en-GB"/>
              </w:rPr>
              <w:t xml:space="preserve"> in a sewered area</w:t>
            </w:r>
            <w:r>
              <w:rPr>
                <w:rFonts w:eastAsia="Times New Roman"/>
                <w:lang w:eastAsia="en-GB"/>
              </w:rPr>
              <w:t>:</w:t>
            </w:r>
            <w:r w:rsidRPr="006E1099">
              <w:rPr>
                <w:rFonts w:eastAsia="Times New Roman"/>
                <w:lang w:eastAsia="en-GB"/>
              </w:rPr>
              <w:t xml:space="preserve"> </w:t>
            </w:r>
          </w:p>
          <w:p w:rsidR="004F0F20" w:rsidP="006E6C6D" w:rsidRDefault="004F0F20" w14:paraId="04572CB3" w14:textId="77777777">
            <w:pPr>
              <w:pStyle w:val="ListParagraph"/>
              <w:numPr>
                <w:ilvl w:val="0"/>
                <w:numId w:val="24"/>
              </w:numPr>
              <w:spacing w:line="240" w:lineRule="auto"/>
              <w:rPr>
                <w:rFonts w:eastAsia="Times New Roman"/>
                <w:lang w:eastAsia="en-GB"/>
              </w:rPr>
            </w:pPr>
            <w:r w:rsidRPr="46F58161">
              <w:rPr>
                <w:rFonts w:eastAsia="Times New Roman"/>
                <w:lang w:eastAsia="en-GB"/>
              </w:rPr>
              <w:t xml:space="preserve">not included in a Scottish Water Investment Programme: or </w:t>
            </w:r>
          </w:p>
          <w:p w:rsidRPr="00D61E01" w:rsidR="004F0F20" w:rsidP="006E6C6D" w:rsidRDefault="004F0F20" w14:paraId="16176B7C" w14:textId="1CE4ACBA">
            <w:pPr>
              <w:pStyle w:val="ListParagraph"/>
              <w:numPr>
                <w:ilvl w:val="0"/>
                <w:numId w:val="24"/>
              </w:numPr>
              <w:spacing w:before="120" w:after="120" w:line="240" w:lineRule="auto"/>
              <w:rPr>
                <w:rFonts w:eastAsia="Times New Roman"/>
                <w:lang w:eastAsia="en-GB"/>
              </w:rPr>
            </w:pPr>
            <w:r w:rsidRPr="00D61E01">
              <w:rPr>
                <w:rFonts w:eastAsia="Times New Roman"/>
                <w:lang w:eastAsia="en-GB"/>
              </w:rPr>
              <w:lastRenderedPageBreak/>
              <w:t>are included in a sewered area at capacity where there are no plans to upgrade the infrastructure through the Scottish Water Investment Programme</w:t>
            </w:r>
            <w:r w:rsidR="00D61E01">
              <w:rPr>
                <w:rFonts w:eastAsia="Times New Roman"/>
                <w:lang w:eastAsia="en-GB"/>
              </w:rPr>
              <w:t>.</w:t>
            </w:r>
          </w:p>
        </w:tc>
        <w:tc>
          <w:tcPr>
            <w:tcW w:w="3464" w:type="dxa"/>
            <w:tcMar>
              <w:top w:w="0" w:type="dxa"/>
              <w:left w:w="108" w:type="dxa"/>
              <w:bottom w:w="0" w:type="dxa"/>
              <w:right w:w="108" w:type="dxa"/>
            </w:tcMar>
            <w:vAlign w:val="center"/>
          </w:tcPr>
          <w:p w:rsidR="004F0F20" w:rsidP="004F0F20" w:rsidRDefault="004F0F20" w14:paraId="6F786A14" w14:textId="77777777">
            <w:pPr>
              <w:spacing w:before="120" w:line="240" w:lineRule="auto"/>
              <w:rPr>
                <w:rFonts w:ascii="Arial" w:hAnsi="Arial" w:eastAsia="Times New Roman" w:cs="Arial"/>
                <w:lang w:eastAsia="en-GB"/>
              </w:rPr>
            </w:pPr>
            <w:r>
              <w:rPr>
                <w:rFonts w:ascii="Arial" w:hAnsi="Arial" w:eastAsia="Times New Roman" w:cs="Arial"/>
                <w:lang w:eastAsia="en-GB"/>
              </w:rPr>
              <w:lastRenderedPageBreak/>
              <w:t xml:space="preserve">Scottish Water have highlighted an issue with providing a connection to the public sewer and/or connection to the public sewer </w:t>
            </w:r>
            <w:r>
              <w:rPr>
                <w:rFonts w:ascii="Arial" w:hAnsi="Arial" w:eastAsia="Times New Roman" w:cs="Arial"/>
                <w:lang w:eastAsia="en-GB"/>
              </w:rPr>
              <w:lastRenderedPageBreak/>
              <w:t xml:space="preserve">is not included in their Investment Programme.  </w:t>
            </w:r>
          </w:p>
          <w:p w:rsidR="004F0F20" w:rsidP="004F0F20" w:rsidRDefault="004F0F20" w14:paraId="798A621B" w14:textId="77777777">
            <w:pPr>
              <w:spacing w:line="240" w:lineRule="auto"/>
              <w:rPr>
                <w:rFonts w:ascii="Arial" w:hAnsi="Arial" w:eastAsia="Times New Roman" w:cs="Arial"/>
                <w:lang w:eastAsia="en-GB"/>
              </w:rPr>
            </w:pPr>
          </w:p>
          <w:p w:rsidR="004F0F20" w:rsidP="004F0F20" w:rsidRDefault="004F0F20" w14:paraId="1B832F51" w14:textId="4CE2B080">
            <w:pPr>
              <w:spacing w:before="120" w:after="120" w:line="240" w:lineRule="auto"/>
              <w:rPr>
                <w:rFonts w:ascii="Arial" w:hAnsi="Arial" w:eastAsia="Times New Roman" w:cs="Arial"/>
                <w:lang w:eastAsia="en-GB"/>
              </w:rPr>
            </w:pPr>
            <w:r>
              <w:rPr>
                <w:rFonts w:ascii="Arial" w:hAnsi="Arial" w:eastAsia="Times New Roman" w:cs="Arial"/>
                <w:lang w:eastAsia="en-GB"/>
              </w:rPr>
              <w:t xml:space="preserve">The site is </w:t>
            </w:r>
            <w:r w:rsidRPr="3ABD5BFE">
              <w:rPr>
                <w:rFonts w:ascii="Arial" w:hAnsi="Arial" w:eastAsia="Times New Roman" w:cs="Arial"/>
                <w:lang w:eastAsia="en-GB"/>
              </w:rPr>
              <w:t>within</w:t>
            </w:r>
            <w:r>
              <w:rPr>
                <w:rFonts w:ascii="Arial" w:hAnsi="Arial" w:eastAsia="Times New Roman" w:cs="Arial"/>
                <w:lang w:eastAsia="en-GB"/>
              </w:rPr>
              <w:t xml:space="preserve"> </w:t>
            </w:r>
            <w:r w:rsidRPr="3ABD5BFE">
              <w:rPr>
                <w:rFonts w:ascii="Arial" w:hAnsi="Arial" w:eastAsia="Times New Roman" w:cs="Arial"/>
                <w:lang w:eastAsia="en-GB"/>
              </w:rPr>
              <w:t>a</w:t>
            </w:r>
            <w:r>
              <w:rPr>
                <w:rFonts w:ascii="Arial" w:hAnsi="Arial" w:eastAsia="Times New Roman" w:cs="Arial"/>
                <w:lang w:eastAsia="en-GB"/>
              </w:rPr>
              <w:t xml:space="preserve"> designated phosphorous sensitive catchment and won’t be connected to the public sewer.</w:t>
            </w:r>
          </w:p>
        </w:tc>
        <w:tc>
          <w:tcPr>
            <w:tcW w:w="3112" w:type="dxa"/>
            <w:tcMar/>
            <w:vAlign w:val="center"/>
          </w:tcPr>
          <w:p w:rsidR="004F0F20" w:rsidP="004F0F20" w:rsidRDefault="004F0F20" w14:paraId="12BB03E8" w14:textId="2F9A00BB">
            <w:pPr>
              <w:spacing w:before="120" w:after="120" w:line="240" w:lineRule="auto"/>
              <w:rPr>
                <w:rFonts w:ascii="Arial" w:hAnsi="Arial" w:eastAsia="Times New Roman" w:cs="Arial"/>
                <w:lang w:eastAsia="en-GB"/>
              </w:rPr>
            </w:pPr>
            <w:r>
              <w:rPr>
                <w:rFonts w:ascii="Arial" w:hAnsi="Arial" w:eastAsia="Times New Roman" w:cs="Arial"/>
                <w:lang w:eastAsia="en-GB"/>
              </w:rPr>
              <w:lastRenderedPageBreak/>
              <w:t xml:space="preserve">Site requirements for any mitigation measures required to protect water bodies. </w:t>
            </w:r>
          </w:p>
        </w:tc>
      </w:tr>
      <w:tr w:rsidR="006D008F" w:rsidTr="04992CC8" w14:paraId="5333670F" w14:textId="412E73F7">
        <w:trPr>
          <w:trHeight w:val="300"/>
        </w:trPr>
        <w:tc>
          <w:tcPr>
            <w:tcW w:w="1915" w:type="dxa"/>
            <w:tcMar>
              <w:top w:w="0" w:type="dxa"/>
              <w:left w:w="108" w:type="dxa"/>
              <w:bottom w:w="0" w:type="dxa"/>
              <w:right w:w="108" w:type="dxa"/>
            </w:tcMar>
            <w:vAlign w:val="center"/>
          </w:tcPr>
          <w:p w:rsidR="00C4046E" w:rsidP="0BDACE47" w:rsidRDefault="00C4046E" w14:paraId="74D3E17A" w14:textId="2F1E0F34">
            <w:pPr>
              <w:spacing w:line="240" w:lineRule="auto"/>
              <w:rPr>
                <w:rFonts w:ascii="Arial" w:hAnsi="Arial" w:eastAsia="Times New Roman" w:cs="Arial"/>
                <w:lang w:eastAsia="en-GB"/>
              </w:rPr>
            </w:pPr>
            <w:r>
              <w:rPr>
                <w:rFonts w:ascii="Arial" w:hAnsi="Arial" w:eastAsia="Times New Roman" w:cs="Arial"/>
                <w:lang w:eastAsia="en-GB"/>
              </w:rPr>
              <w:t xml:space="preserve">Authorised </w:t>
            </w:r>
            <w:r w:rsidR="00843D73">
              <w:rPr>
                <w:rFonts w:ascii="Arial" w:hAnsi="Arial" w:eastAsia="Times New Roman" w:cs="Arial"/>
                <w:lang w:eastAsia="en-GB"/>
              </w:rPr>
              <w:t>Activities</w:t>
            </w:r>
          </w:p>
        </w:tc>
        <w:tc>
          <w:tcPr>
            <w:tcW w:w="1653" w:type="dxa"/>
            <w:tcMar/>
            <w:vAlign w:val="center"/>
          </w:tcPr>
          <w:p w:rsidR="00C4046E" w:rsidP="00AB044F" w:rsidRDefault="00C4046E" w14:paraId="0B3C39EF" w14:textId="5234BA52">
            <w:pPr>
              <w:spacing w:line="240" w:lineRule="auto"/>
              <w:rPr>
                <w:rFonts w:ascii="Arial" w:hAnsi="Arial" w:eastAsia="Times New Roman" w:cs="Arial"/>
                <w:lang w:eastAsia="en-GB"/>
              </w:rPr>
            </w:pPr>
            <w:r w:rsidRPr="127D7B08">
              <w:rPr>
                <w:rFonts w:ascii="Arial" w:hAnsi="Arial" w:eastAsia="Times New Roman" w:cs="Arial"/>
                <w:lang w:eastAsia="en-GB"/>
              </w:rPr>
              <w:t>Polic</w:t>
            </w:r>
            <w:r w:rsidRPr="127D7B08" w:rsidR="55AC1ACC">
              <w:rPr>
                <w:rFonts w:ascii="Arial" w:hAnsi="Arial" w:eastAsia="Times New Roman" w:cs="Arial"/>
                <w:lang w:eastAsia="en-GB"/>
              </w:rPr>
              <w:t>y 23</w:t>
            </w:r>
            <w:r w:rsidRPr="127D7B08">
              <w:rPr>
                <w:rFonts w:ascii="Arial" w:hAnsi="Arial" w:eastAsia="Times New Roman" w:cs="Arial"/>
                <w:lang w:eastAsia="en-GB"/>
              </w:rPr>
              <w:t xml:space="preserve"> </w:t>
            </w:r>
          </w:p>
        </w:tc>
        <w:tc>
          <w:tcPr>
            <w:tcW w:w="5092" w:type="dxa"/>
            <w:tcMar>
              <w:top w:w="0" w:type="dxa"/>
              <w:left w:w="108" w:type="dxa"/>
              <w:bottom w:w="0" w:type="dxa"/>
              <w:right w:w="108" w:type="dxa"/>
            </w:tcMar>
            <w:vAlign w:val="center"/>
          </w:tcPr>
          <w:p w:rsidR="00C4046E" w:rsidP="009A6768" w:rsidRDefault="00C4046E" w14:paraId="59DA4270" w14:textId="7466814B">
            <w:pPr>
              <w:spacing w:before="120" w:line="240" w:lineRule="auto"/>
              <w:rPr>
                <w:rFonts w:ascii="Arial" w:hAnsi="Arial" w:eastAsia="Times New Roman" w:cs="Arial"/>
                <w:lang w:eastAsia="en-GB"/>
              </w:rPr>
            </w:pPr>
            <w:r>
              <w:rPr>
                <w:rFonts w:ascii="Arial" w:hAnsi="Arial" w:eastAsia="Times New Roman" w:cs="Arial"/>
                <w:lang w:eastAsia="en-GB"/>
              </w:rPr>
              <w:t xml:space="preserve">To identify potential co-location issues with existing authorised </w:t>
            </w:r>
            <w:r w:rsidR="00075C0F">
              <w:rPr>
                <w:rFonts w:ascii="Arial" w:hAnsi="Arial" w:eastAsia="Times New Roman" w:cs="Arial"/>
                <w:lang w:eastAsia="en-GB"/>
              </w:rPr>
              <w:t>activities</w:t>
            </w:r>
            <w:r>
              <w:rPr>
                <w:rFonts w:ascii="Arial" w:hAnsi="Arial" w:eastAsia="Times New Roman" w:cs="Arial"/>
                <w:lang w:eastAsia="en-GB"/>
              </w:rPr>
              <w:t xml:space="preserve"> such as noise, odour or air quality issues. </w:t>
            </w:r>
          </w:p>
          <w:p w:rsidR="00C4046E" w:rsidP="0BDACE47" w:rsidRDefault="00C4046E" w14:paraId="0D300251" w14:textId="77777777">
            <w:pPr>
              <w:spacing w:line="240" w:lineRule="auto"/>
              <w:rPr>
                <w:rFonts w:ascii="Arial" w:hAnsi="Arial" w:eastAsia="Times New Roman" w:cs="Arial"/>
                <w:lang w:eastAsia="en-GB"/>
              </w:rPr>
            </w:pPr>
          </w:p>
          <w:p w:rsidR="00100174" w:rsidP="00331DC9" w:rsidRDefault="00C4046E" w14:paraId="7DF4322A" w14:textId="77777777">
            <w:pPr>
              <w:spacing w:line="240" w:lineRule="auto"/>
              <w:rPr>
                <w:rFonts w:ascii="Arial" w:hAnsi="Arial" w:eastAsia="Times New Roman" w:cs="Arial"/>
                <w:lang w:eastAsia="en-GB"/>
              </w:rPr>
            </w:pPr>
            <w:r>
              <w:rPr>
                <w:rFonts w:ascii="Arial" w:hAnsi="Arial" w:eastAsia="Times New Roman" w:cs="Arial"/>
                <w:lang w:eastAsia="en-GB"/>
              </w:rPr>
              <w:t xml:space="preserve">The  </w:t>
            </w:r>
            <w:hyperlink r:id="rId19">
              <w:r w:rsidRPr="6924677B">
                <w:rPr>
                  <w:rStyle w:val="Hyperlink"/>
                  <w:rFonts w:ascii="Arial" w:hAnsi="Arial" w:eastAsia="Times New Roman" w:cs="Arial"/>
                  <w:lang w:eastAsia="en-GB"/>
                </w:rPr>
                <w:t>Scottish Pollution Release Inventory</w:t>
              </w:r>
            </w:hyperlink>
            <w:r>
              <w:rPr>
                <w:rFonts w:ascii="Arial" w:hAnsi="Arial" w:eastAsia="Times New Roman" w:cs="Arial"/>
                <w:lang w:eastAsia="en-GB"/>
              </w:rPr>
              <w:t xml:space="preserve"> </w:t>
            </w:r>
            <w:r w:rsidRPr="46AEA1A8" w:rsidR="52B49A42">
              <w:rPr>
                <w:rFonts w:ascii="Arial" w:hAnsi="Arial" w:eastAsia="Times New Roman" w:cs="Arial"/>
                <w:lang w:eastAsia="en-GB"/>
              </w:rPr>
              <w:t xml:space="preserve">toolkit </w:t>
            </w:r>
            <w:r>
              <w:rPr>
                <w:rFonts w:ascii="Arial" w:hAnsi="Arial" w:eastAsia="Times New Roman" w:cs="Arial"/>
                <w:lang w:eastAsia="en-GB"/>
              </w:rPr>
              <w:t xml:space="preserve">sits on SEWeb </w:t>
            </w:r>
            <w:r w:rsidRPr="46AEA1A8" w:rsidR="5A71F4DD">
              <w:rPr>
                <w:rFonts w:ascii="Arial" w:hAnsi="Arial" w:eastAsia="Times New Roman" w:cs="Arial"/>
                <w:lang w:eastAsia="en-GB"/>
              </w:rPr>
              <w:t xml:space="preserve">and </w:t>
            </w:r>
            <w:r>
              <w:rPr>
                <w:rFonts w:ascii="Arial" w:hAnsi="Arial" w:eastAsia="Times New Roman" w:cs="Arial"/>
                <w:lang w:eastAsia="en-GB"/>
              </w:rPr>
              <w:t>provides an interactive GIS platform where information on the most significant regulated sites can be found</w:t>
            </w:r>
            <w:r w:rsidRPr="11929C09" w:rsidR="53DE75F3">
              <w:rPr>
                <w:rFonts w:ascii="Arial" w:hAnsi="Arial" w:eastAsia="Times New Roman" w:cs="Arial"/>
                <w:lang w:eastAsia="en-GB"/>
              </w:rPr>
              <w:t xml:space="preserve">.  </w:t>
            </w:r>
            <w:r w:rsidR="008C161F">
              <w:rPr>
                <w:rFonts w:ascii="Arial" w:hAnsi="Arial" w:eastAsia="Times New Roman" w:cs="Arial"/>
                <w:lang w:eastAsia="en-GB"/>
              </w:rPr>
              <w:t xml:space="preserve">A comprehensive list of all authorised activities can also be found here: </w:t>
            </w:r>
            <w:hyperlink w:history="1" r:id="rId20">
              <w:r w:rsidRPr="006A4664" w:rsidR="006A4664">
                <w:rPr>
                  <w:rStyle w:val="Hyperlink"/>
                  <w:rFonts w:ascii="Arial" w:hAnsi="Arial" w:eastAsia="Times New Roman" w:cs="Arial"/>
                  <w:lang w:eastAsia="en-GB"/>
                </w:rPr>
                <w:t>Find authorisation information - | Scottish Environment Protection Agency (SEPA)</w:t>
              </w:r>
            </w:hyperlink>
            <w:r w:rsidR="00CE1388">
              <w:rPr>
                <w:rFonts w:ascii="Arial" w:hAnsi="Arial" w:eastAsia="Times New Roman" w:cs="Arial"/>
                <w:lang w:eastAsia="en-GB"/>
              </w:rPr>
              <w:t xml:space="preserve">.  </w:t>
            </w:r>
          </w:p>
          <w:p w:rsidR="00100174" w:rsidP="00331DC9" w:rsidRDefault="00100174" w14:paraId="47921C83" w14:textId="77777777">
            <w:pPr>
              <w:spacing w:line="240" w:lineRule="auto"/>
              <w:rPr>
                <w:rFonts w:ascii="Arial" w:hAnsi="Arial" w:eastAsia="Times New Roman" w:cs="Arial"/>
                <w:lang w:eastAsia="en-GB"/>
              </w:rPr>
            </w:pPr>
          </w:p>
          <w:p w:rsidRPr="00331DC9" w:rsidR="00331DC9" w:rsidP="00331DC9" w:rsidRDefault="0070285A" w14:paraId="68261E0C" w14:textId="59191D80">
            <w:pPr>
              <w:spacing w:line="240" w:lineRule="auto"/>
              <w:rPr>
                <w:rFonts w:ascii="Arial" w:hAnsi="Arial" w:eastAsia="Times New Roman" w:cs="Arial"/>
                <w:lang w:eastAsia="en-GB"/>
              </w:rPr>
            </w:pPr>
            <w:r w:rsidRPr="04992CC8" w:rsidR="67D8D81E">
              <w:rPr>
                <w:rFonts w:ascii="Arial" w:hAnsi="Arial" w:eastAsia="Times New Roman" w:cs="Arial"/>
                <w:lang w:eastAsia="en-GB"/>
              </w:rPr>
              <w:t>You should engage with your</w:t>
            </w:r>
            <w:r w:rsidRPr="04992CC8" w:rsidR="3E43DB0E">
              <w:rPr>
                <w:rFonts w:ascii="Arial" w:hAnsi="Arial" w:eastAsia="Times New Roman" w:cs="Arial"/>
                <w:lang w:eastAsia="en-GB"/>
              </w:rPr>
              <w:t xml:space="preserve"> Environmental Heath colleagues </w:t>
            </w:r>
            <w:r w:rsidRPr="04992CC8" w:rsidR="54201346">
              <w:rPr>
                <w:rFonts w:ascii="Arial" w:hAnsi="Arial" w:eastAsia="Times New Roman" w:cs="Arial"/>
                <w:lang w:eastAsia="en-GB"/>
              </w:rPr>
              <w:t xml:space="preserve">to </w:t>
            </w:r>
            <w:r w:rsidRPr="04992CC8" w:rsidR="54201346">
              <w:rPr>
                <w:rFonts w:ascii="Arial" w:hAnsi="Arial" w:eastAsia="Times New Roman" w:cs="Arial"/>
                <w:lang w:eastAsia="en-GB"/>
              </w:rPr>
              <w:t>identify</w:t>
            </w:r>
            <w:r w:rsidRPr="04992CC8" w:rsidR="54201346">
              <w:rPr>
                <w:rFonts w:ascii="Arial" w:hAnsi="Arial" w:eastAsia="Times New Roman" w:cs="Arial"/>
                <w:lang w:eastAsia="en-GB"/>
              </w:rPr>
              <w:t xml:space="preserve"> potential</w:t>
            </w:r>
            <w:r w:rsidRPr="04992CC8" w:rsidR="3E43DB0E">
              <w:rPr>
                <w:rFonts w:ascii="Arial" w:hAnsi="Arial" w:eastAsia="Times New Roman" w:cs="Arial"/>
                <w:lang w:eastAsia="en-GB"/>
              </w:rPr>
              <w:t xml:space="preserve"> co-location issues </w:t>
            </w:r>
            <w:r w:rsidRPr="04992CC8" w:rsidR="54201346">
              <w:rPr>
                <w:rFonts w:ascii="Arial" w:hAnsi="Arial" w:eastAsia="Times New Roman" w:cs="Arial"/>
                <w:lang w:eastAsia="en-GB"/>
              </w:rPr>
              <w:t>and any</w:t>
            </w:r>
            <w:r w:rsidRPr="04992CC8" w:rsidR="3E43DB0E">
              <w:rPr>
                <w:rFonts w:ascii="Arial" w:hAnsi="Arial" w:eastAsia="Times New Roman" w:cs="Arial"/>
                <w:lang w:eastAsia="en-GB"/>
              </w:rPr>
              <w:t xml:space="preserve"> required mitigation, including adequate buffers</w:t>
            </w:r>
            <w:r w:rsidRPr="04992CC8" w:rsidR="54201346">
              <w:rPr>
                <w:rFonts w:ascii="Arial" w:hAnsi="Arial" w:eastAsia="Times New Roman" w:cs="Arial"/>
                <w:lang w:eastAsia="en-GB"/>
              </w:rPr>
              <w:t>.</w:t>
            </w:r>
            <w:r w:rsidRPr="04992CC8" w:rsidR="167A15D6">
              <w:rPr>
                <w:rFonts w:ascii="Arial" w:hAnsi="Arial" w:eastAsia="Times New Roman" w:cs="Arial"/>
                <w:lang w:eastAsia="en-GB"/>
              </w:rPr>
              <w:t xml:space="preserve"> </w:t>
            </w:r>
            <w:r w:rsidRPr="04992CC8" w:rsidR="1ECB318E">
              <w:rPr>
                <w:rFonts w:ascii="Arial" w:hAnsi="Arial" w:eastAsia="Times New Roman" w:cs="Arial"/>
                <w:lang w:eastAsia="en-GB"/>
              </w:rPr>
              <w:t>SEPA’s</w:t>
            </w:r>
            <w:r w:rsidRPr="04992CC8" w:rsidR="4C6D7ED2">
              <w:rPr>
                <w:rFonts w:ascii="Arial" w:hAnsi="Arial" w:eastAsia="Times New Roman" w:cs="Arial"/>
                <w:lang w:eastAsia="en-GB"/>
              </w:rPr>
              <w:t xml:space="preserve"> </w:t>
            </w:r>
            <w:hyperlink r:id="Rbe1197d389cd4203">
              <w:r w:rsidRPr="04992CC8" w:rsidR="40F2AE1F">
                <w:rPr>
                  <w:rStyle w:val="Hyperlink"/>
                  <w:rFonts w:ascii="Arial" w:hAnsi="Arial" w:eastAsia="Times New Roman" w:cs="Arial"/>
                  <w:strike w:val="0"/>
                  <w:dstrike w:val="0"/>
                  <w:noProof w:val="0"/>
                  <w:sz w:val="24"/>
                  <w:szCs w:val="24"/>
                  <w:u w:val="single"/>
                  <w:lang w:val="en-GB"/>
                </w:rPr>
                <w:t>co-location standing advice for planning authorities</w:t>
              </w:r>
            </w:hyperlink>
            <w:r w:rsidRPr="04992CC8" w:rsidR="3B1D871F">
              <w:rPr>
                <w:rFonts w:ascii="Arial" w:hAnsi="Arial" w:eastAsia="Times New Roman" w:cs="Arial"/>
                <w:lang w:eastAsia="en-GB"/>
              </w:rPr>
              <w:t xml:space="preserve"> recommends </w:t>
            </w:r>
            <w:r w:rsidRPr="04992CC8" w:rsidR="7801E778">
              <w:rPr>
                <w:rFonts w:ascii="Arial" w:hAnsi="Arial" w:eastAsia="Times New Roman" w:cs="Arial"/>
                <w:lang w:eastAsia="en-GB"/>
              </w:rPr>
              <w:t>an initial</w:t>
            </w:r>
            <w:r w:rsidRPr="04992CC8" w:rsidR="7801E778">
              <w:rPr>
                <w:rFonts w:ascii="Arial" w:hAnsi="Arial" w:eastAsia="Times New Roman" w:cs="Arial"/>
                <w:lang w:eastAsia="en-GB"/>
              </w:rPr>
              <w:t xml:space="preserve"> screening assessment </w:t>
            </w:r>
            <w:r w:rsidRPr="04992CC8" w:rsidR="0259C6D1">
              <w:rPr>
                <w:rFonts w:ascii="Arial" w:hAnsi="Arial" w:eastAsia="Times New Roman" w:cs="Arial"/>
                <w:lang w:eastAsia="en-GB"/>
              </w:rPr>
              <w:t>from potential odour</w:t>
            </w:r>
            <w:r w:rsidRPr="04992CC8" w:rsidR="4DA8E0FE">
              <w:rPr>
                <w:rFonts w:ascii="Arial" w:hAnsi="Arial" w:eastAsia="Times New Roman" w:cs="Arial"/>
                <w:lang w:eastAsia="en-GB"/>
              </w:rPr>
              <w:t xml:space="preserve"> emission sources </w:t>
            </w:r>
            <w:r w:rsidRPr="04992CC8" w:rsidR="7801E778">
              <w:rPr>
                <w:rFonts w:ascii="Arial" w:hAnsi="Arial" w:eastAsia="Times New Roman" w:cs="Arial"/>
                <w:lang w:eastAsia="en-GB"/>
              </w:rPr>
              <w:t xml:space="preserve">is carried out </w:t>
            </w:r>
            <w:r w:rsidRPr="04992CC8" w:rsidR="4DA8E0FE">
              <w:rPr>
                <w:rFonts w:ascii="Arial" w:hAnsi="Arial" w:eastAsia="Times New Roman" w:cs="Arial"/>
                <w:lang w:eastAsia="en-GB"/>
              </w:rPr>
              <w:t>for</w:t>
            </w:r>
            <w:r w:rsidRPr="04992CC8" w:rsidR="7801E778">
              <w:rPr>
                <w:rFonts w:ascii="Arial" w:hAnsi="Arial" w:eastAsia="Times New Roman" w:cs="Arial"/>
                <w:lang w:eastAsia="en-GB"/>
              </w:rPr>
              <w:t xml:space="preserve"> sites</w:t>
            </w:r>
            <w:r w:rsidRPr="04992CC8" w:rsidR="7801E778">
              <w:rPr>
                <w:rFonts w:ascii="Arial" w:hAnsi="Arial" w:eastAsia="Times New Roman" w:cs="Arial"/>
                <w:lang w:eastAsia="en-GB"/>
              </w:rPr>
              <w:t xml:space="preserve"> within </w:t>
            </w:r>
            <w:r w:rsidRPr="04992CC8" w:rsidR="6769EE01">
              <w:rPr>
                <w:rFonts w:ascii="Arial" w:hAnsi="Arial" w:eastAsia="Times New Roman" w:cs="Arial"/>
                <w:lang w:eastAsia="en-GB"/>
              </w:rPr>
              <w:t>the following</w:t>
            </w:r>
            <w:r w:rsidRPr="04992CC8" w:rsidR="7801E778">
              <w:rPr>
                <w:rFonts w:ascii="Arial" w:hAnsi="Arial" w:eastAsia="Times New Roman" w:cs="Arial"/>
                <w:lang w:eastAsia="en-GB"/>
              </w:rPr>
              <w:t xml:space="preserve"> distance</w:t>
            </w:r>
            <w:r w:rsidRPr="04992CC8" w:rsidR="6769EE01">
              <w:rPr>
                <w:rFonts w:ascii="Arial" w:hAnsi="Arial" w:eastAsia="Times New Roman" w:cs="Arial"/>
                <w:lang w:eastAsia="en-GB"/>
              </w:rPr>
              <w:t>s</w:t>
            </w:r>
            <w:r w:rsidRPr="04992CC8" w:rsidR="7801E778">
              <w:rPr>
                <w:rFonts w:ascii="Arial" w:hAnsi="Arial" w:eastAsia="Times New Roman" w:cs="Arial"/>
                <w:lang w:eastAsia="en-GB"/>
              </w:rPr>
              <w:t xml:space="preserve"> </w:t>
            </w:r>
            <w:r w:rsidRPr="04992CC8" w:rsidR="6769EE01">
              <w:rPr>
                <w:rFonts w:ascii="Arial" w:hAnsi="Arial" w:eastAsia="Times New Roman" w:cs="Arial"/>
                <w:lang w:eastAsia="en-GB"/>
              </w:rPr>
              <w:t>f</w:t>
            </w:r>
            <w:r w:rsidRPr="04992CC8" w:rsidR="3211D441">
              <w:rPr>
                <w:rFonts w:ascii="Arial" w:hAnsi="Arial" w:eastAsia="Times New Roman" w:cs="Arial"/>
                <w:lang w:eastAsia="en-GB"/>
              </w:rPr>
              <w:t>rom</w:t>
            </w:r>
            <w:r w:rsidRPr="04992CC8" w:rsidR="7801E778">
              <w:rPr>
                <w:rFonts w:ascii="Arial" w:hAnsi="Arial" w:eastAsia="Times New Roman" w:cs="Arial"/>
                <w:lang w:eastAsia="en-GB"/>
              </w:rPr>
              <w:t xml:space="preserve"> the following types of existing development:</w:t>
            </w:r>
          </w:p>
          <w:p w:rsidRPr="003D1E5F" w:rsidR="00331DC9" w:rsidP="003D1E5F" w:rsidRDefault="00331DC9" w14:paraId="195B9544" w14:textId="77777777">
            <w:pPr>
              <w:pStyle w:val="ListParagraph"/>
              <w:numPr>
                <w:ilvl w:val="0"/>
                <w:numId w:val="30"/>
              </w:numPr>
              <w:spacing w:line="240" w:lineRule="auto"/>
              <w:rPr>
                <w:rFonts w:eastAsia="Times New Roman"/>
                <w:lang w:eastAsia="en-GB"/>
              </w:rPr>
            </w:pPr>
            <w:r w:rsidRPr="003D1E5F">
              <w:rPr>
                <w:rFonts w:eastAsia="Times New Roman"/>
                <w:lang w:eastAsia="en-GB"/>
              </w:rPr>
              <w:t>Landfill – 2km</w:t>
            </w:r>
          </w:p>
          <w:p w:rsidRPr="003D1E5F" w:rsidR="00331DC9" w:rsidP="003D1E5F" w:rsidRDefault="00331DC9" w14:paraId="697A228C" w14:textId="77777777">
            <w:pPr>
              <w:pStyle w:val="ListParagraph"/>
              <w:numPr>
                <w:ilvl w:val="0"/>
                <w:numId w:val="30"/>
              </w:numPr>
              <w:spacing w:line="240" w:lineRule="auto"/>
              <w:rPr>
                <w:rFonts w:eastAsia="Times New Roman"/>
                <w:lang w:eastAsia="en-GB"/>
              </w:rPr>
            </w:pPr>
            <w:r w:rsidRPr="003D1E5F">
              <w:rPr>
                <w:rFonts w:eastAsia="Times New Roman"/>
                <w:lang w:eastAsia="en-GB"/>
              </w:rPr>
              <w:t>Biowaste (e.g. SEPA authorised composting, anaerobic digestion, sewage sludge treatment) - 1.5km</w:t>
            </w:r>
          </w:p>
          <w:p w:rsidRPr="003D1E5F" w:rsidR="00331DC9" w:rsidP="003D1E5F" w:rsidRDefault="00331DC9" w14:paraId="0D8C54B1" w14:textId="77777777">
            <w:pPr>
              <w:pStyle w:val="ListParagraph"/>
              <w:numPr>
                <w:ilvl w:val="0"/>
                <w:numId w:val="30"/>
              </w:numPr>
              <w:spacing w:line="240" w:lineRule="auto"/>
              <w:rPr>
                <w:rFonts w:eastAsia="Times New Roman"/>
                <w:lang w:eastAsia="en-GB"/>
              </w:rPr>
            </w:pPr>
            <w:r w:rsidRPr="003D1E5F">
              <w:rPr>
                <w:rFonts w:eastAsia="Times New Roman"/>
                <w:lang w:eastAsia="en-GB"/>
              </w:rPr>
              <w:lastRenderedPageBreak/>
              <w:t>Farming (e.g. SEPA authorised intensive agriculture processes) – 1km</w:t>
            </w:r>
          </w:p>
          <w:p w:rsidRPr="003D1E5F" w:rsidR="00331DC9" w:rsidP="003D1E5F" w:rsidRDefault="00331DC9" w14:paraId="5B99B921" w14:textId="77777777">
            <w:pPr>
              <w:pStyle w:val="ListParagraph"/>
              <w:numPr>
                <w:ilvl w:val="0"/>
                <w:numId w:val="30"/>
              </w:numPr>
              <w:spacing w:line="240" w:lineRule="auto"/>
              <w:rPr>
                <w:rFonts w:eastAsia="Times New Roman"/>
                <w:lang w:eastAsia="en-GB"/>
              </w:rPr>
            </w:pPr>
            <w:r w:rsidRPr="003D1E5F">
              <w:rPr>
                <w:rFonts w:eastAsia="Times New Roman"/>
                <w:lang w:eastAsia="en-GB"/>
              </w:rPr>
              <w:t>Food &amp; Drink (SEPA authorised processes) – 1km</w:t>
            </w:r>
          </w:p>
          <w:p w:rsidRPr="00D37ADB" w:rsidR="00A26FD3" w:rsidP="0BDACE47" w:rsidRDefault="00331DC9" w14:paraId="704FA9CA" w14:textId="4A7C16C0">
            <w:pPr>
              <w:pStyle w:val="ListParagraph"/>
              <w:numPr>
                <w:ilvl w:val="0"/>
                <w:numId w:val="30"/>
              </w:numPr>
              <w:spacing w:line="240" w:lineRule="auto"/>
              <w:rPr>
                <w:rFonts w:eastAsia="Times New Roman"/>
                <w:lang w:eastAsia="en-GB"/>
              </w:rPr>
            </w:pPr>
            <w:r w:rsidRPr="003D1E5F">
              <w:rPr>
                <w:rFonts w:eastAsia="Times New Roman"/>
                <w:lang w:eastAsia="en-GB"/>
              </w:rPr>
              <w:t>Waste treatment – 0.5km</w:t>
            </w:r>
          </w:p>
        </w:tc>
        <w:tc>
          <w:tcPr>
            <w:tcW w:w="3464" w:type="dxa"/>
            <w:tcMar>
              <w:top w:w="0" w:type="dxa"/>
              <w:left w:w="108" w:type="dxa"/>
              <w:bottom w:w="0" w:type="dxa"/>
              <w:right w:w="108" w:type="dxa"/>
            </w:tcMar>
            <w:vAlign w:val="center"/>
          </w:tcPr>
          <w:p w:rsidR="00C4046E" w:rsidP="0BDACE47" w:rsidRDefault="00C4046E" w14:paraId="58C48059" w14:textId="54CEDB1C">
            <w:pPr>
              <w:spacing w:line="240" w:lineRule="auto"/>
              <w:rPr>
                <w:rFonts w:ascii="Arial" w:hAnsi="Arial" w:eastAsia="Times New Roman" w:cs="Arial"/>
                <w:lang w:eastAsia="en-GB"/>
              </w:rPr>
            </w:pPr>
            <w:r>
              <w:rPr>
                <w:rFonts w:ascii="Arial" w:hAnsi="Arial" w:eastAsia="Times New Roman" w:cs="Arial"/>
                <w:lang w:eastAsia="en-GB"/>
              </w:rPr>
              <w:lastRenderedPageBreak/>
              <w:t>If</w:t>
            </w:r>
            <w:r w:rsidR="0000663C">
              <w:rPr>
                <w:rFonts w:ascii="Arial" w:hAnsi="Arial" w:eastAsia="Times New Roman" w:cs="Arial"/>
                <w:lang w:eastAsia="en-GB"/>
              </w:rPr>
              <w:t>,</w:t>
            </w:r>
            <w:r>
              <w:rPr>
                <w:rFonts w:ascii="Arial" w:hAnsi="Arial" w:eastAsia="Times New Roman" w:cs="Arial"/>
                <w:lang w:eastAsia="en-GB"/>
              </w:rPr>
              <w:t xml:space="preserve"> </w:t>
            </w:r>
            <w:r w:rsidR="0000663C">
              <w:rPr>
                <w:rFonts w:ascii="Arial" w:hAnsi="Arial" w:eastAsia="Times New Roman" w:cs="Arial"/>
                <w:lang w:eastAsia="en-GB"/>
              </w:rPr>
              <w:t xml:space="preserve">after consultation with </w:t>
            </w:r>
            <w:r w:rsidRPr="46AEA1A8" w:rsidR="0000663C">
              <w:rPr>
                <w:rFonts w:ascii="Arial" w:hAnsi="Arial" w:eastAsia="Times New Roman" w:cs="Arial"/>
                <w:lang w:eastAsia="en-GB"/>
              </w:rPr>
              <w:t>your environmental heath colleagu</w:t>
            </w:r>
            <w:r w:rsidR="0000663C">
              <w:rPr>
                <w:rFonts w:ascii="Arial" w:hAnsi="Arial" w:eastAsia="Times New Roman" w:cs="Arial"/>
                <w:lang w:eastAsia="en-GB"/>
              </w:rPr>
              <w:t>e</w:t>
            </w:r>
            <w:r w:rsidRPr="46AEA1A8" w:rsidR="0000663C">
              <w:rPr>
                <w:rFonts w:ascii="Arial" w:hAnsi="Arial" w:eastAsia="Times New Roman" w:cs="Arial"/>
                <w:lang w:eastAsia="en-GB"/>
              </w:rPr>
              <w:t>s</w:t>
            </w:r>
            <w:r w:rsidR="0000663C">
              <w:rPr>
                <w:rFonts w:ascii="Arial" w:hAnsi="Arial" w:eastAsia="Times New Roman" w:cs="Arial"/>
                <w:lang w:eastAsia="en-GB"/>
              </w:rPr>
              <w:t xml:space="preserve">, </w:t>
            </w:r>
            <w:r>
              <w:rPr>
                <w:rFonts w:ascii="Arial" w:hAnsi="Arial" w:eastAsia="Times New Roman" w:cs="Arial"/>
                <w:lang w:eastAsia="en-GB"/>
              </w:rPr>
              <w:t xml:space="preserve">further advice on potential co-location issues </w:t>
            </w:r>
            <w:r w:rsidRPr="46AEA1A8" w:rsidR="0CCD32C9">
              <w:rPr>
                <w:rFonts w:ascii="Arial" w:hAnsi="Arial" w:eastAsia="Times New Roman" w:cs="Arial"/>
                <w:lang w:eastAsia="en-GB"/>
              </w:rPr>
              <w:t xml:space="preserve">with sensitive </w:t>
            </w:r>
            <w:r w:rsidR="00A47BF6">
              <w:rPr>
                <w:rFonts w:ascii="Arial" w:hAnsi="Arial" w:eastAsia="Times New Roman" w:cs="Arial"/>
                <w:lang w:eastAsia="en-GB"/>
              </w:rPr>
              <w:t>use</w:t>
            </w:r>
            <w:r w:rsidR="0030754E">
              <w:rPr>
                <w:rFonts w:ascii="Arial" w:hAnsi="Arial" w:eastAsia="Times New Roman" w:cs="Arial"/>
                <w:lang w:eastAsia="en-GB"/>
              </w:rPr>
              <w:t xml:space="preserve"> classes</w:t>
            </w:r>
            <w:r w:rsidRPr="46AEA1A8" w:rsidR="0CCD32C9">
              <w:rPr>
                <w:rFonts w:ascii="Arial" w:hAnsi="Arial" w:eastAsia="Times New Roman" w:cs="Arial"/>
                <w:lang w:eastAsia="en-GB"/>
              </w:rPr>
              <w:t xml:space="preserve"> (e.g. residential, schools)</w:t>
            </w:r>
            <w:r w:rsidRPr="46AEA1A8">
              <w:rPr>
                <w:rFonts w:ascii="Arial" w:hAnsi="Arial" w:eastAsia="Times New Roman" w:cs="Arial"/>
                <w:lang w:eastAsia="en-GB"/>
              </w:rPr>
              <w:t xml:space="preserve"> </w:t>
            </w:r>
            <w:r>
              <w:rPr>
                <w:rFonts w:ascii="Arial" w:hAnsi="Arial" w:eastAsia="Times New Roman" w:cs="Arial"/>
                <w:lang w:eastAsia="en-GB"/>
              </w:rPr>
              <w:t>is required</w:t>
            </w:r>
            <w:r w:rsidR="0000663C">
              <w:rPr>
                <w:rFonts w:ascii="Arial" w:hAnsi="Arial" w:eastAsia="Times New Roman" w:cs="Arial"/>
                <w:lang w:eastAsia="en-GB"/>
              </w:rPr>
              <w:t>.</w:t>
            </w:r>
          </w:p>
        </w:tc>
        <w:tc>
          <w:tcPr>
            <w:tcW w:w="3112" w:type="dxa"/>
            <w:tcMar/>
            <w:vAlign w:val="center"/>
          </w:tcPr>
          <w:p w:rsidR="00C4046E" w:rsidP="00BF05A0" w:rsidRDefault="00400E9B" w14:paraId="2E2390F1" w14:textId="05BDAD8F">
            <w:pPr>
              <w:spacing w:line="240" w:lineRule="auto"/>
              <w:rPr>
                <w:rFonts w:ascii="Arial" w:hAnsi="Arial" w:eastAsia="Times New Roman" w:cs="Arial"/>
                <w:lang w:eastAsia="en-GB"/>
              </w:rPr>
            </w:pPr>
            <w:r>
              <w:rPr>
                <w:rFonts w:ascii="Arial" w:hAnsi="Arial" w:eastAsia="Times New Roman" w:cs="Arial"/>
                <w:lang w:eastAsia="en-GB"/>
              </w:rPr>
              <w:t xml:space="preserve">Site requirements for </w:t>
            </w:r>
            <w:r w:rsidR="001228D7">
              <w:rPr>
                <w:rFonts w:ascii="Arial" w:hAnsi="Arial" w:eastAsia="Times New Roman" w:cs="Arial"/>
                <w:lang w:eastAsia="en-GB"/>
              </w:rPr>
              <w:t xml:space="preserve">mitigation measures </w:t>
            </w:r>
            <w:r w:rsidR="00572541">
              <w:rPr>
                <w:rFonts w:ascii="Arial" w:hAnsi="Arial" w:eastAsia="Times New Roman" w:cs="Arial"/>
                <w:lang w:eastAsia="en-GB"/>
              </w:rPr>
              <w:t>including</w:t>
            </w:r>
            <w:r w:rsidR="001228D7">
              <w:rPr>
                <w:rFonts w:ascii="Arial" w:hAnsi="Arial" w:eastAsia="Times New Roman" w:cs="Arial"/>
                <w:lang w:eastAsia="en-GB"/>
              </w:rPr>
              <w:t xml:space="preserve"> </w:t>
            </w:r>
            <w:r>
              <w:rPr>
                <w:rFonts w:ascii="Arial" w:hAnsi="Arial" w:eastAsia="Times New Roman" w:cs="Arial"/>
                <w:lang w:eastAsia="en-GB"/>
              </w:rPr>
              <w:t xml:space="preserve">adequate buffer zones </w:t>
            </w:r>
            <w:r w:rsidR="006F6BFF">
              <w:rPr>
                <w:rFonts w:ascii="Arial" w:hAnsi="Arial" w:eastAsia="Times New Roman" w:cs="Arial"/>
                <w:lang w:eastAsia="en-GB"/>
              </w:rPr>
              <w:t>where needed.</w:t>
            </w:r>
          </w:p>
        </w:tc>
      </w:tr>
      <w:tr w:rsidR="006D008F" w:rsidTr="04992CC8" w14:paraId="0908299C" w14:textId="31AD6D54">
        <w:trPr>
          <w:trHeight w:val="300"/>
        </w:trPr>
        <w:tc>
          <w:tcPr>
            <w:tcW w:w="1915" w:type="dxa"/>
            <w:tcMar>
              <w:top w:w="0" w:type="dxa"/>
              <w:left w:w="108" w:type="dxa"/>
              <w:bottom w:w="0" w:type="dxa"/>
              <w:right w:w="108" w:type="dxa"/>
            </w:tcMar>
            <w:vAlign w:val="center"/>
          </w:tcPr>
          <w:p w:rsidR="00C4046E" w:rsidP="0BDACE47" w:rsidRDefault="00167711" w14:paraId="72A61092" w14:textId="0AB8D397">
            <w:pPr>
              <w:spacing w:line="240" w:lineRule="auto"/>
            </w:pPr>
            <w:r>
              <w:rPr>
                <w:rFonts w:ascii="Arial" w:hAnsi="Arial" w:eastAsia="Times New Roman" w:cs="Arial"/>
                <w:lang w:eastAsia="en-GB"/>
              </w:rPr>
              <w:t>Land with potential for radioactive contamination</w:t>
            </w:r>
          </w:p>
        </w:tc>
        <w:tc>
          <w:tcPr>
            <w:tcW w:w="1653" w:type="dxa"/>
            <w:tcMar/>
            <w:vAlign w:val="center"/>
          </w:tcPr>
          <w:p w:rsidR="00C4046E" w:rsidP="00AB044F" w:rsidRDefault="660937ED" w14:paraId="45E01F57" w14:textId="69D585B1">
            <w:pPr>
              <w:spacing w:line="240" w:lineRule="auto"/>
              <w:rPr>
                <w:rFonts w:ascii="Arial" w:hAnsi="Arial" w:eastAsia="Times New Roman" w:cs="Arial"/>
                <w:lang w:eastAsia="en-GB"/>
              </w:rPr>
            </w:pPr>
            <w:r w:rsidRPr="127D7B08">
              <w:rPr>
                <w:rFonts w:ascii="Arial" w:hAnsi="Arial" w:eastAsia="Times New Roman" w:cs="Arial"/>
                <w:lang w:eastAsia="en-GB"/>
              </w:rPr>
              <w:t>Polic</w:t>
            </w:r>
            <w:r w:rsidR="00E376C5">
              <w:rPr>
                <w:rFonts w:ascii="Arial" w:hAnsi="Arial" w:eastAsia="Times New Roman" w:cs="Arial"/>
                <w:lang w:eastAsia="en-GB"/>
              </w:rPr>
              <w:t>ies</w:t>
            </w:r>
            <w:r w:rsidRPr="127D7B08">
              <w:rPr>
                <w:rFonts w:ascii="Arial" w:hAnsi="Arial" w:eastAsia="Times New Roman" w:cs="Arial"/>
                <w:lang w:eastAsia="en-GB"/>
              </w:rPr>
              <w:t xml:space="preserve"> 9</w:t>
            </w:r>
            <w:r w:rsidR="008B790B">
              <w:rPr>
                <w:rFonts w:ascii="Arial" w:hAnsi="Arial" w:eastAsia="Times New Roman" w:cs="Arial"/>
                <w:lang w:eastAsia="en-GB"/>
              </w:rPr>
              <w:t xml:space="preserve"> and 23</w:t>
            </w:r>
          </w:p>
        </w:tc>
        <w:tc>
          <w:tcPr>
            <w:tcW w:w="5092" w:type="dxa"/>
            <w:tcMar>
              <w:top w:w="0" w:type="dxa"/>
              <w:left w:w="108" w:type="dxa"/>
              <w:bottom w:w="0" w:type="dxa"/>
              <w:right w:w="108" w:type="dxa"/>
            </w:tcMar>
            <w:vAlign w:val="center"/>
          </w:tcPr>
          <w:p w:rsidR="005966D4" w:rsidP="009A6768" w:rsidRDefault="00357F90" w14:paraId="61DA4E29" w14:textId="0F6F7F24">
            <w:pPr>
              <w:spacing w:before="120" w:line="240" w:lineRule="auto"/>
              <w:rPr>
                <w:rFonts w:ascii="Arial" w:hAnsi="Arial" w:eastAsia="Times New Roman" w:cs="Arial"/>
                <w:lang w:eastAsia="en-GB"/>
              </w:rPr>
            </w:pPr>
            <w:r>
              <w:rPr>
                <w:rFonts w:ascii="Arial" w:hAnsi="Arial" w:eastAsia="Times New Roman" w:cs="Arial"/>
                <w:lang w:eastAsia="en-GB"/>
              </w:rPr>
              <w:t xml:space="preserve">To identify sites that could be affected by potential radioactive contaminated land </w:t>
            </w:r>
            <w:r w:rsidR="00203BA0">
              <w:rPr>
                <w:rFonts w:ascii="Arial" w:hAnsi="Arial" w:eastAsia="Times New Roman" w:cs="Arial"/>
                <w:lang w:eastAsia="en-GB"/>
              </w:rPr>
              <w:t>i</w:t>
            </w:r>
            <w:r w:rsidR="005966D4">
              <w:rPr>
                <w:rFonts w:ascii="Arial" w:hAnsi="Arial" w:eastAsia="Times New Roman" w:cs="Arial"/>
                <w:lang w:eastAsia="en-GB"/>
              </w:rPr>
              <w:t>ncluding:</w:t>
            </w:r>
            <w:r w:rsidR="00E12E21">
              <w:rPr>
                <w:rFonts w:ascii="Arial" w:hAnsi="Arial" w:eastAsia="Times New Roman" w:cs="Arial"/>
                <w:lang w:eastAsia="en-GB"/>
              </w:rPr>
              <w:t xml:space="preserve"> </w:t>
            </w:r>
          </w:p>
          <w:p w:rsidRPr="005966D4" w:rsidR="005966D4" w:rsidP="005966D4" w:rsidRDefault="00E12E21" w14:paraId="7738E584" w14:textId="77777777">
            <w:pPr>
              <w:pStyle w:val="ListParagraph"/>
              <w:numPr>
                <w:ilvl w:val="0"/>
                <w:numId w:val="21"/>
              </w:numPr>
              <w:spacing w:line="240" w:lineRule="auto"/>
              <w:rPr>
                <w:rFonts w:eastAsia="Times New Roman"/>
                <w:lang w:eastAsia="en-GB"/>
              </w:rPr>
            </w:pPr>
            <w:r w:rsidRPr="005966D4">
              <w:rPr>
                <w:rFonts w:eastAsia="Times New Roman"/>
                <w:lang w:eastAsia="en-GB"/>
              </w:rPr>
              <w:t xml:space="preserve">disused airfields, </w:t>
            </w:r>
          </w:p>
          <w:p w:rsidRPr="005966D4" w:rsidR="005966D4" w:rsidP="005966D4" w:rsidRDefault="00E12E21" w14:paraId="47B3AFF5" w14:textId="77777777">
            <w:pPr>
              <w:pStyle w:val="ListParagraph"/>
              <w:numPr>
                <w:ilvl w:val="0"/>
                <w:numId w:val="21"/>
              </w:numPr>
              <w:spacing w:line="240" w:lineRule="auto"/>
              <w:rPr>
                <w:rFonts w:eastAsia="Times New Roman"/>
                <w:lang w:eastAsia="en-GB"/>
              </w:rPr>
            </w:pPr>
            <w:r w:rsidRPr="005966D4">
              <w:rPr>
                <w:rFonts w:eastAsia="Times New Roman"/>
                <w:lang w:eastAsia="en-GB"/>
              </w:rPr>
              <w:t>f</w:t>
            </w:r>
            <w:r w:rsidRPr="005966D4" w:rsidR="0086738B">
              <w:rPr>
                <w:rFonts w:eastAsia="Times New Roman"/>
                <w:lang w:eastAsia="en-GB"/>
              </w:rPr>
              <w:t xml:space="preserve">ormer radar stations, </w:t>
            </w:r>
          </w:p>
          <w:p w:rsidRPr="005966D4" w:rsidR="005966D4" w:rsidP="005966D4" w:rsidRDefault="00D62880" w14:paraId="5AA5605C" w14:textId="77777777">
            <w:pPr>
              <w:pStyle w:val="ListParagraph"/>
              <w:numPr>
                <w:ilvl w:val="0"/>
                <w:numId w:val="21"/>
              </w:numPr>
              <w:spacing w:line="240" w:lineRule="auto"/>
              <w:rPr>
                <w:rFonts w:eastAsia="Times New Roman"/>
                <w:lang w:eastAsia="en-GB"/>
              </w:rPr>
            </w:pPr>
            <w:r w:rsidRPr="005966D4">
              <w:rPr>
                <w:rFonts w:eastAsia="Times New Roman"/>
                <w:lang w:eastAsia="en-GB"/>
              </w:rPr>
              <w:t>former Royal Observer Cor</w:t>
            </w:r>
            <w:r w:rsidRPr="005966D4" w:rsidR="005669AD">
              <w:rPr>
                <w:rFonts w:eastAsia="Times New Roman"/>
                <w:lang w:eastAsia="en-GB"/>
              </w:rPr>
              <w:t>ps</w:t>
            </w:r>
            <w:r w:rsidRPr="005966D4">
              <w:rPr>
                <w:rFonts w:eastAsia="Times New Roman"/>
                <w:lang w:eastAsia="en-GB"/>
              </w:rPr>
              <w:t xml:space="preserve"> bunkers,</w:t>
            </w:r>
          </w:p>
          <w:p w:rsidRPr="005966D4" w:rsidR="005966D4" w:rsidP="005966D4" w:rsidRDefault="00FF6574" w14:paraId="476B6D16" w14:textId="77777777">
            <w:pPr>
              <w:pStyle w:val="ListParagraph"/>
              <w:numPr>
                <w:ilvl w:val="0"/>
                <w:numId w:val="21"/>
              </w:numPr>
              <w:spacing w:line="240" w:lineRule="auto"/>
              <w:rPr>
                <w:rFonts w:eastAsia="Times New Roman"/>
                <w:lang w:eastAsia="en-GB"/>
              </w:rPr>
            </w:pPr>
            <w:r w:rsidRPr="005966D4">
              <w:rPr>
                <w:rFonts w:eastAsia="Times New Roman"/>
                <w:lang w:eastAsia="en-GB"/>
              </w:rPr>
              <w:t xml:space="preserve">clock/watch luminising sites, </w:t>
            </w:r>
          </w:p>
          <w:p w:rsidRPr="005966D4" w:rsidR="005966D4" w:rsidP="005966D4" w:rsidRDefault="007B1EB0" w14:paraId="0D81AA39" w14:textId="77777777">
            <w:pPr>
              <w:pStyle w:val="ListParagraph"/>
              <w:numPr>
                <w:ilvl w:val="0"/>
                <w:numId w:val="21"/>
              </w:numPr>
              <w:spacing w:line="240" w:lineRule="auto"/>
              <w:rPr>
                <w:rFonts w:eastAsia="Times New Roman"/>
                <w:lang w:eastAsia="en-GB"/>
              </w:rPr>
            </w:pPr>
            <w:r w:rsidRPr="005966D4">
              <w:rPr>
                <w:rFonts w:eastAsia="Times New Roman"/>
                <w:lang w:eastAsia="en-GB"/>
              </w:rPr>
              <w:t xml:space="preserve">historic and closed landfill sites and </w:t>
            </w:r>
          </w:p>
          <w:p w:rsidRPr="005966D4" w:rsidR="00C4046E" w:rsidP="005966D4" w:rsidRDefault="00393C75" w14:paraId="351E2424" w14:textId="77777777">
            <w:pPr>
              <w:pStyle w:val="ListParagraph"/>
              <w:numPr>
                <w:ilvl w:val="0"/>
                <w:numId w:val="21"/>
              </w:numPr>
              <w:spacing w:line="240" w:lineRule="auto"/>
            </w:pPr>
            <w:r w:rsidRPr="005966D4">
              <w:rPr>
                <w:rFonts w:eastAsia="Times New Roman"/>
                <w:lang w:eastAsia="en-GB"/>
              </w:rPr>
              <w:t xml:space="preserve">old </w:t>
            </w:r>
            <w:r w:rsidRPr="005966D4" w:rsidR="00E46CA7">
              <w:rPr>
                <w:rFonts w:eastAsia="Times New Roman"/>
                <w:lang w:eastAsia="en-GB"/>
              </w:rPr>
              <w:t xml:space="preserve">medical and animal </w:t>
            </w:r>
            <w:r w:rsidRPr="005966D4">
              <w:rPr>
                <w:rFonts w:eastAsia="Times New Roman"/>
                <w:lang w:eastAsia="en-GB"/>
              </w:rPr>
              <w:t xml:space="preserve">research </w:t>
            </w:r>
            <w:r w:rsidRPr="005966D4" w:rsidR="00E46CA7">
              <w:rPr>
                <w:rFonts w:eastAsia="Times New Roman"/>
                <w:lang w:eastAsia="en-GB"/>
              </w:rPr>
              <w:t>institutes</w:t>
            </w:r>
            <w:r w:rsidRPr="005966D4" w:rsidR="00A06402">
              <w:rPr>
                <w:rFonts w:eastAsia="Times New Roman"/>
                <w:lang w:eastAsia="en-GB"/>
              </w:rPr>
              <w:t xml:space="preserve">. </w:t>
            </w:r>
          </w:p>
          <w:p w:rsidR="0090419A" w:rsidP="005966D4" w:rsidRDefault="0090419A" w14:paraId="454E3873" w14:textId="1A20A104">
            <w:pPr>
              <w:spacing w:line="240" w:lineRule="auto"/>
            </w:pPr>
            <w:r>
              <w:t xml:space="preserve">Further background </w:t>
            </w:r>
            <w:r w:rsidR="009269C7">
              <w:t>advice</w:t>
            </w:r>
            <w:r>
              <w:t xml:space="preserve"> on these sites </w:t>
            </w:r>
            <w:r w:rsidR="009269C7">
              <w:t xml:space="preserve">is provided in </w:t>
            </w:r>
            <w:hyperlink w:history="1" w:anchor="Annex_One">
              <w:r w:rsidRPr="009A4F46" w:rsidR="009269C7">
                <w:rPr>
                  <w:rStyle w:val="Hyperlink"/>
                </w:rPr>
                <w:t>Annex One</w:t>
              </w:r>
            </w:hyperlink>
            <w:r w:rsidR="00B55E78">
              <w:t>.</w:t>
            </w:r>
            <w:r w:rsidRPr="001C1870" w:rsidR="001C1870">
              <w:t xml:space="preserve"> </w:t>
            </w:r>
          </w:p>
          <w:p w:rsidR="0090419A" w:rsidP="005966D4" w:rsidRDefault="0090419A" w14:paraId="2BE77172" w14:textId="77777777">
            <w:pPr>
              <w:spacing w:line="240" w:lineRule="auto"/>
            </w:pPr>
          </w:p>
          <w:p w:rsidR="005966D4" w:rsidP="005966D4" w:rsidRDefault="008D36CC" w14:paraId="1E0109B8" w14:textId="14BF65F6">
            <w:pPr>
              <w:spacing w:line="240" w:lineRule="auto"/>
            </w:pPr>
            <w:r>
              <w:t>It is advised that you</w:t>
            </w:r>
            <w:r w:rsidR="00774D54">
              <w:t xml:space="preserve"> engage with your </w:t>
            </w:r>
            <w:r w:rsidR="00F054E0">
              <w:t>E</w:t>
            </w:r>
            <w:r w:rsidR="00774D54">
              <w:t xml:space="preserve">nvironmental </w:t>
            </w:r>
            <w:r w:rsidR="00F054E0">
              <w:t>H</w:t>
            </w:r>
            <w:r w:rsidR="00774D54">
              <w:t>ealth colleag</w:t>
            </w:r>
            <w:r w:rsidR="00A375D1">
              <w:t>u</w:t>
            </w:r>
            <w:r w:rsidR="00774D54">
              <w:t xml:space="preserve">es to </w:t>
            </w:r>
            <w:r w:rsidR="00A375D1">
              <w:t xml:space="preserve">identify such sites. </w:t>
            </w:r>
          </w:p>
          <w:p w:rsidR="00AD06DF" w:rsidP="005966D4" w:rsidRDefault="00AD06DF" w14:paraId="7FCF7536" w14:textId="77777777">
            <w:pPr>
              <w:spacing w:line="240" w:lineRule="auto"/>
            </w:pPr>
          </w:p>
          <w:p w:rsidRPr="00CD4533" w:rsidR="00AD06DF" w:rsidP="00AD06DF" w:rsidRDefault="00AD06DF" w14:paraId="61CE3EAC" w14:textId="56A5C945">
            <w:pPr>
              <w:spacing w:line="240" w:lineRule="auto"/>
              <w:rPr>
                <w:rFonts w:ascii="Arial" w:hAnsi="Arial" w:eastAsia="Times New Roman" w:cs="Arial"/>
                <w:lang w:eastAsia="en-GB"/>
              </w:rPr>
            </w:pPr>
            <w:r>
              <w:rPr>
                <w:rFonts w:ascii="Arial" w:hAnsi="Arial" w:eastAsia="Times New Roman" w:cs="Arial"/>
                <w:lang w:eastAsia="en-GB"/>
              </w:rPr>
              <w:t xml:space="preserve">Ground investigations would need to be undertaken for any potential radioactive contaminated land sites that are being progressed to understand the full nature of the contamination and identify any mitigation measures that would need to be undertaken to enable the development.  </w:t>
            </w:r>
            <w:r w:rsidRPr="006F3D93">
              <w:rPr>
                <w:rFonts w:ascii="Arial" w:hAnsi="Arial" w:eastAsia="Aptos" w:cs="Arial"/>
                <w14:ligatures w14:val="standardContextual"/>
              </w:rPr>
              <w:t xml:space="preserve">The following SEPA Guidance is available for historic luminising or waste disposal sites: </w:t>
            </w:r>
            <w:hyperlink w:tgtFrame="_blank" w:history="1" r:id="rId22">
              <w:r w:rsidRPr="006F3D93">
                <w:rPr>
                  <w:rFonts w:ascii="Arial" w:hAnsi="Arial" w:eastAsia="Aptos" w:cs="Arial"/>
                  <w:color w:val="467886"/>
                  <w14:ligatures w14:val="standardContextual"/>
                </w:rPr>
                <w:t>RS-JG-024 v1.2</w:t>
              </w:r>
            </w:hyperlink>
            <w:r w:rsidR="00274829">
              <w:t>.</w:t>
            </w:r>
          </w:p>
          <w:p w:rsidR="00AD06DF" w:rsidP="005966D4" w:rsidRDefault="00AD06DF" w14:paraId="1433CAA8" w14:textId="7DDE537B">
            <w:pPr>
              <w:spacing w:line="240" w:lineRule="auto"/>
            </w:pPr>
          </w:p>
        </w:tc>
        <w:tc>
          <w:tcPr>
            <w:tcW w:w="3464" w:type="dxa"/>
            <w:tcMar>
              <w:top w:w="0" w:type="dxa"/>
              <w:left w:w="108" w:type="dxa"/>
              <w:bottom w:w="0" w:type="dxa"/>
              <w:right w:w="108" w:type="dxa"/>
            </w:tcMar>
            <w:vAlign w:val="center"/>
          </w:tcPr>
          <w:p w:rsidR="00C4046E" w:rsidP="00314CD1" w:rsidRDefault="623ED1AB" w14:paraId="2FAAD702" w14:textId="77777777">
            <w:pPr>
              <w:spacing w:before="120" w:line="240" w:lineRule="auto"/>
              <w:rPr>
                <w:rFonts w:ascii="Arial" w:hAnsi="Arial" w:eastAsia="Times New Roman" w:cs="Arial"/>
                <w:lang w:eastAsia="en-GB"/>
              </w:rPr>
            </w:pPr>
            <w:r w:rsidRPr="127D7B08">
              <w:rPr>
                <w:rFonts w:ascii="Arial" w:hAnsi="Arial" w:eastAsia="Times New Roman" w:cs="Arial"/>
                <w:lang w:eastAsia="en-GB"/>
              </w:rPr>
              <w:t xml:space="preserve">A potential radioactive </w:t>
            </w:r>
            <w:r w:rsidR="00231742">
              <w:rPr>
                <w:rFonts w:ascii="Arial" w:hAnsi="Arial" w:eastAsia="Times New Roman" w:cs="Arial"/>
                <w:lang w:eastAsia="en-GB"/>
              </w:rPr>
              <w:t>contaminated land</w:t>
            </w:r>
            <w:r w:rsidRPr="127D7B08">
              <w:rPr>
                <w:rFonts w:ascii="Arial" w:hAnsi="Arial" w:eastAsia="Times New Roman" w:cs="Arial"/>
                <w:lang w:eastAsia="en-GB"/>
              </w:rPr>
              <w:t xml:space="preserve"> site is being progressed</w:t>
            </w:r>
            <w:r w:rsidRPr="127D7B08" w:rsidR="41CF9AF7">
              <w:rPr>
                <w:rFonts w:ascii="Arial" w:hAnsi="Arial" w:eastAsia="Times New Roman" w:cs="Arial"/>
                <w:lang w:eastAsia="en-GB"/>
              </w:rPr>
              <w:t xml:space="preserve"> and</w:t>
            </w:r>
            <w:r w:rsidR="00231742">
              <w:rPr>
                <w:rFonts w:ascii="Arial" w:hAnsi="Arial" w:eastAsia="Times New Roman" w:cs="Arial"/>
                <w:lang w:eastAsia="en-GB"/>
              </w:rPr>
              <w:t xml:space="preserve"> you would benefit from </w:t>
            </w:r>
            <w:r w:rsidR="00BC4A9E">
              <w:rPr>
                <w:rFonts w:ascii="Arial" w:hAnsi="Arial" w:eastAsia="Times New Roman" w:cs="Arial"/>
                <w:lang w:eastAsia="en-GB"/>
              </w:rPr>
              <w:t>corroboration of the likelihood of such contamination against any information we hold.</w:t>
            </w:r>
          </w:p>
          <w:p w:rsidR="009D7FEE" w:rsidP="0BDACE47" w:rsidRDefault="009D7FEE" w14:paraId="5A14C1B7" w14:textId="77777777">
            <w:pPr>
              <w:spacing w:line="240" w:lineRule="auto"/>
              <w:rPr>
                <w:rFonts w:ascii="Arial" w:hAnsi="Arial" w:eastAsia="Times New Roman" w:cs="Arial"/>
                <w:lang w:eastAsia="en-GB"/>
              </w:rPr>
            </w:pPr>
          </w:p>
          <w:p w:rsidRPr="00CD4533" w:rsidR="00CD4533" w:rsidP="00CD4533" w:rsidRDefault="00CD4533" w14:paraId="286630FF" w14:textId="225D277D">
            <w:pPr>
              <w:spacing w:line="240" w:lineRule="auto"/>
              <w:rPr>
                <w:rFonts w:ascii="Arial" w:hAnsi="Arial" w:eastAsia="Aptos" w:cs="Arial"/>
                <w14:ligatures w14:val="standardContextual"/>
              </w:rPr>
            </w:pPr>
            <w:r w:rsidRPr="00CD4533">
              <w:rPr>
                <w:rFonts w:ascii="Arial" w:hAnsi="Arial" w:eastAsia="Aptos" w:cs="Arial"/>
                <w:i/>
                <w:iCs/>
                <w14:ligatures w14:val="standardContextual"/>
              </w:rPr>
              <w:t> </w:t>
            </w:r>
          </w:p>
          <w:p w:rsidR="00ED714E" w:rsidP="0BDACE47" w:rsidRDefault="00ED714E" w14:paraId="4EEFA5A0" w14:textId="73727E73">
            <w:pPr>
              <w:spacing w:line="240" w:lineRule="auto"/>
              <w:rPr>
                <w:rFonts w:ascii="Arial" w:hAnsi="Arial" w:eastAsia="Times New Roman" w:cs="Arial"/>
                <w:lang w:eastAsia="en-GB"/>
              </w:rPr>
            </w:pPr>
          </w:p>
        </w:tc>
        <w:tc>
          <w:tcPr>
            <w:tcW w:w="3112" w:type="dxa"/>
            <w:tcMar/>
            <w:vAlign w:val="center"/>
          </w:tcPr>
          <w:p w:rsidRPr="6924677B" w:rsidR="00C4046E" w:rsidP="00BF05A0" w:rsidRDefault="00307A41" w14:paraId="6547FD37" w14:textId="4BABEC5A">
            <w:pPr>
              <w:spacing w:line="240" w:lineRule="auto"/>
              <w:rPr>
                <w:rFonts w:ascii="Arial" w:hAnsi="Arial" w:eastAsia="Times New Roman" w:cs="Arial"/>
                <w:lang w:eastAsia="en-GB"/>
              </w:rPr>
            </w:pPr>
            <w:r>
              <w:rPr>
                <w:rFonts w:ascii="Arial" w:hAnsi="Arial" w:eastAsia="Times New Roman" w:cs="Arial"/>
                <w:lang w:eastAsia="en-GB"/>
              </w:rPr>
              <w:t>Site requirements for any identified mitigation measures neede</w:t>
            </w:r>
            <w:r w:rsidR="003E6B1A">
              <w:rPr>
                <w:rFonts w:ascii="Arial" w:hAnsi="Arial" w:eastAsia="Times New Roman" w:cs="Arial"/>
                <w:lang w:eastAsia="en-GB"/>
              </w:rPr>
              <w:t>d.</w:t>
            </w:r>
          </w:p>
        </w:tc>
      </w:tr>
      <w:tr w:rsidR="46F58161" w:rsidTr="04992CC8" w14:paraId="3D49AB1A" w14:textId="77777777">
        <w:trPr>
          <w:trHeight w:val="300"/>
        </w:trPr>
        <w:tc>
          <w:tcPr>
            <w:tcW w:w="1915" w:type="dxa"/>
            <w:tcMar>
              <w:top w:w="0" w:type="dxa"/>
              <w:left w:w="108" w:type="dxa"/>
              <w:bottom w:w="0" w:type="dxa"/>
              <w:right w:w="108" w:type="dxa"/>
            </w:tcMar>
            <w:vAlign w:val="center"/>
          </w:tcPr>
          <w:p w:rsidR="5E6D734C" w:rsidP="46F58161" w:rsidRDefault="5E6D734C" w14:paraId="2D992696" w14:textId="23B41C31">
            <w:pPr>
              <w:spacing w:line="240" w:lineRule="auto"/>
              <w:rPr>
                <w:rFonts w:ascii="Arial" w:hAnsi="Arial" w:eastAsia="Times New Roman" w:cs="Arial"/>
                <w:lang w:eastAsia="en-GB"/>
              </w:rPr>
            </w:pPr>
            <w:r w:rsidRPr="00652B48">
              <w:rPr>
                <w:rFonts w:ascii="Arial" w:hAnsi="Arial" w:eastAsia="Times New Roman" w:cs="Arial"/>
                <w:lang w:eastAsia="en-GB"/>
              </w:rPr>
              <w:lastRenderedPageBreak/>
              <w:t xml:space="preserve">Part IIA Contaminated Land </w:t>
            </w:r>
            <w:r w:rsidRPr="00652B48" w:rsidR="1F177894">
              <w:rPr>
                <w:rFonts w:ascii="Arial" w:hAnsi="Arial" w:eastAsia="Times New Roman" w:cs="Arial"/>
                <w:lang w:eastAsia="en-GB"/>
              </w:rPr>
              <w:t>‘</w:t>
            </w:r>
            <w:r w:rsidRPr="00652B48" w:rsidR="22D3899B">
              <w:rPr>
                <w:rFonts w:ascii="Arial" w:hAnsi="Arial" w:eastAsia="Times New Roman" w:cs="Arial"/>
                <w:lang w:eastAsia="en-GB"/>
              </w:rPr>
              <w:t>Special Sites</w:t>
            </w:r>
            <w:r w:rsidRPr="00652B48" w:rsidR="050D7E17">
              <w:rPr>
                <w:rFonts w:ascii="Arial" w:hAnsi="Arial" w:eastAsia="Times New Roman" w:cs="Arial"/>
                <w:lang w:eastAsia="en-GB"/>
              </w:rPr>
              <w:t>’</w:t>
            </w:r>
            <w:r w:rsidRPr="00652B48" w:rsidR="22D3899B">
              <w:rPr>
                <w:rFonts w:ascii="Arial" w:hAnsi="Arial" w:eastAsia="Times New Roman" w:cs="Arial"/>
                <w:lang w:eastAsia="en-GB"/>
              </w:rPr>
              <w:t xml:space="preserve"> </w:t>
            </w:r>
            <w:r w:rsidR="001F77B4">
              <w:rPr>
                <w:rFonts w:ascii="Arial" w:hAnsi="Arial" w:eastAsia="Times New Roman" w:cs="Arial"/>
                <w:lang w:eastAsia="en-GB"/>
              </w:rPr>
              <w:t>and Radioactive Contaminated Land</w:t>
            </w:r>
            <w:r w:rsidR="00A5410E">
              <w:rPr>
                <w:rFonts w:ascii="Arial" w:hAnsi="Arial" w:eastAsia="Times New Roman" w:cs="Arial"/>
                <w:lang w:eastAsia="en-GB"/>
              </w:rPr>
              <w:t xml:space="preserve"> sites</w:t>
            </w:r>
          </w:p>
        </w:tc>
        <w:tc>
          <w:tcPr>
            <w:tcW w:w="1653" w:type="dxa"/>
            <w:tcMar/>
            <w:vAlign w:val="center"/>
          </w:tcPr>
          <w:p w:rsidR="21BD47A2" w:rsidP="46F58161" w:rsidRDefault="21BD47A2" w14:paraId="5FECB8B6" w14:textId="3E9524A4">
            <w:pPr>
              <w:spacing w:line="240" w:lineRule="auto"/>
              <w:rPr>
                <w:rFonts w:ascii="Arial" w:hAnsi="Arial" w:eastAsia="Times New Roman" w:cs="Arial"/>
                <w:lang w:eastAsia="en-GB"/>
              </w:rPr>
            </w:pPr>
            <w:r w:rsidRPr="46F58161">
              <w:rPr>
                <w:rFonts w:ascii="Arial" w:hAnsi="Arial" w:eastAsia="Times New Roman" w:cs="Arial"/>
                <w:lang w:eastAsia="en-GB"/>
              </w:rPr>
              <w:t>Policies 9 and 23</w:t>
            </w:r>
          </w:p>
        </w:tc>
        <w:tc>
          <w:tcPr>
            <w:tcW w:w="5092" w:type="dxa"/>
            <w:tcMar>
              <w:top w:w="0" w:type="dxa"/>
              <w:left w:w="108" w:type="dxa"/>
              <w:bottom w:w="0" w:type="dxa"/>
              <w:right w:w="108" w:type="dxa"/>
            </w:tcMar>
            <w:vAlign w:val="center"/>
          </w:tcPr>
          <w:p w:rsidR="21BD47A2" w:rsidP="0042791B" w:rsidRDefault="21BD47A2" w14:paraId="454DE35D" w14:textId="61BB3077">
            <w:pPr>
              <w:spacing w:before="120" w:line="240" w:lineRule="auto"/>
              <w:rPr>
                <w:rFonts w:ascii="Arial" w:hAnsi="Arial" w:eastAsia="Times New Roman" w:cs="Arial"/>
                <w:lang w:eastAsia="en-GB"/>
              </w:rPr>
            </w:pPr>
            <w:r w:rsidRPr="4B4BFFDE">
              <w:rPr>
                <w:rFonts w:ascii="Arial" w:hAnsi="Arial" w:eastAsia="Times New Roman" w:cs="Arial"/>
                <w:lang w:eastAsia="en-GB"/>
              </w:rPr>
              <w:t xml:space="preserve">To identify sites </w:t>
            </w:r>
            <w:r w:rsidRPr="4B4BFFDE" w:rsidR="446AB43E">
              <w:rPr>
                <w:rFonts w:ascii="Arial" w:hAnsi="Arial" w:eastAsia="Times New Roman" w:cs="Arial"/>
                <w:lang w:eastAsia="en-GB"/>
              </w:rPr>
              <w:t xml:space="preserve">that could be </w:t>
            </w:r>
            <w:r w:rsidRPr="4B4BFFDE">
              <w:rPr>
                <w:rFonts w:ascii="Arial" w:hAnsi="Arial" w:eastAsia="Times New Roman" w:cs="Arial"/>
                <w:lang w:eastAsia="en-GB"/>
              </w:rPr>
              <w:t>affected by Part IIA Contaminated Land</w:t>
            </w:r>
            <w:r w:rsidRPr="1EBE9ED1" w:rsidR="16EEBD7F">
              <w:rPr>
                <w:rFonts w:ascii="Arial" w:hAnsi="Arial" w:eastAsia="Times New Roman" w:cs="Arial"/>
                <w:lang w:eastAsia="en-GB"/>
              </w:rPr>
              <w:t xml:space="preserve"> </w:t>
            </w:r>
            <w:r w:rsidRPr="1EBE9ED1" w:rsidR="004A59E1">
              <w:rPr>
                <w:rFonts w:ascii="Arial" w:hAnsi="Arial" w:eastAsia="Times New Roman" w:cs="Arial"/>
                <w:lang w:eastAsia="en-GB"/>
              </w:rPr>
              <w:t>‘</w:t>
            </w:r>
            <w:r w:rsidRPr="1EBE9ED1" w:rsidR="3886EFD3">
              <w:rPr>
                <w:rFonts w:ascii="Arial" w:hAnsi="Arial" w:eastAsia="Times New Roman" w:cs="Arial"/>
                <w:lang w:eastAsia="en-GB"/>
              </w:rPr>
              <w:t>S</w:t>
            </w:r>
            <w:r w:rsidRPr="1EBE9ED1" w:rsidR="00697762">
              <w:rPr>
                <w:rFonts w:ascii="Arial" w:hAnsi="Arial" w:eastAsia="Times New Roman" w:cs="Arial"/>
                <w:lang w:eastAsia="en-GB"/>
              </w:rPr>
              <w:t xml:space="preserve">pecial </w:t>
            </w:r>
            <w:r w:rsidRPr="1EBE9ED1" w:rsidR="2EBCF07A">
              <w:rPr>
                <w:rFonts w:ascii="Arial" w:hAnsi="Arial" w:eastAsia="Times New Roman" w:cs="Arial"/>
                <w:lang w:eastAsia="en-GB"/>
              </w:rPr>
              <w:t>S</w:t>
            </w:r>
            <w:r w:rsidRPr="1EBE9ED1" w:rsidR="00697762">
              <w:rPr>
                <w:rFonts w:ascii="Arial" w:hAnsi="Arial" w:eastAsia="Times New Roman" w:cs="Arial"/>
                <w:lang w:eastAsia="en-GB"/>
              </w:rPr>
              <w:t>ites</w:t>
            </w:r>
            <w:r w:rsidRPr="1EBE9ED1" w:rsidR="004A59E1">
              <w:rPr>
                <w:rFonts w:ascii="Arial" w:hAnsi="Arial" w:eastAsia="Times New Roman" w:cs="Arial"/>
                <w:lang w:eastAsia="en-GB"/>
              </w:rPr>
              <w:t>’</w:t>
            </w:r>
            <w:r w:rsidR="006C5E2B">
              <w:rPr>
                <w:rFonts w:ascii="Arial" w:hAnsi="Arial" w:eastAsia="Times New Roman" w:cs="Arial"/>
                <w:lang w:eastAsia="en-GB"/>
              </w:rPr>
              <w:t>,</w:t>
            </w:r>
            <w:r w:rsidR="00697762">
              <w:rPr>
                <w:rFonts w:ascii="Arial" w:hAnsi="Arial" w:eastAsia="Times New Roman" w:cs="Arial"/>
                <w:lang w:eastAsia="en-GB"/>
              </w:rPr>
              <w:t xml:space="preserve"> </w:t>
            </w:r>
            <w:r w:rsidRPr="4B4BFFDE">
              <w:rPr>
                <w:rFonts w:ascii="Arial" w:hAnsi="Arial" w:eastAsia="Times New Roman" w:cs="Arial"/>
                <w:lang w:eastAsia="en-GB"/>
              </w:rPr>
              <w:t xml:space="preserve">under the </w:t>
            </w:r>
            <w:r w:rsidRPr="4B4BFFDE" w:rsidR="67164EA6">
              <w:rPr>
                <w:rFonts w:ascii="Arial" w:hAnsi="Arial" w:eastAsia="Times New Roman" w:cs="Arial"/>
                <w:lang w:eastAsia="en-GB"/>
              </w:rPr>
              <w:t>Environment Protection Act 1990</w:t>
            </w:r>
            <w:r w:rsidRPr="4B4BFFDE" w:rsidR="653C7030">
              <w:rPr>
                <w:rFonts w:ascii="Arial" w:hAnsi="Arial" w:eastAsia="Times New Roman" w:cs="Arial"/>
                <w:lang w:eastAsia="en-GB"/>
              </w:rPr>
              <w:t xml:space="preserve"> as listed </w:t>
            </w:r>
            <w:r w:rsidR="00F60745">
              <w:rPr>
                <w:rFonts w:ascii="Arial" w:hAnsi="Arial" w:eastAsia="Times New Roman" w:cs="Arial"/>
                <w:lang w:eastAsia="en-GB"/>
              </w:rPr>
              <w:t>her</w:t>
            </w:r>
            <w:r w:rsidR="003036B2">
              <w:rPr>
                <w:rFonts w:ascii="Arial" w:hAnsi="Arial" w:eastAsia="Times New Roman" w:cs="Arial"/>
                <w:lang w:eastAsia="en-GB"/>
              </w:rPr>
              <w:t>e</w:t>
            </w:r>
            <w:r w:rsidRPr="4B4BFFDE" w:rsidR="653C7030">
              <w:rPr>
                <w:rFonts w:ascii="Arial" w:hAnsi="Arial" w:eastAsia="Times New Roman" w:cs="Arial"/>
                <w:lang w:eastAsia="en-GB"/>
              </w:rPr>
              <w:t>:</w:t>
            </w:r>
            <w:r w:rsidR="00F60745">
              <w:rPr>
                <w:rFonts w:ascii="Arial" w:hAnsi="Arial" w:eastAsia="Times New Roman" w:cs="Arial"/>
                <w:lang w:eastAsia="en-GB"/>
              </w:rPr>
              <w:t xml:space="preserve"> </w:t>
            </w:r>
            <w:hyperlink r:id="rId23">
              <w:r w:rsidRPr="1EBE9ED1" w:rsidR="00F60745">
                <w:rPr>
                  <w:rStyle w:val="Hyperlink"/>
                  <w:rFonts w:ascii="Arial" w:hAnsi="Arial" w:eastAsia="Times New Roman" w:cs="Arial"/>
                  <w:lang w:eastAsia="en-GB"/>
                </w:rPr>
                <w:t>Special sites in Scotland | Scottish Environment Protection Agency (SEPA)</w:t>
              </w:r>
            </w:hyperlink>
            <w:r w:rsidR="003036B2">
              <w:rPr>
                <w:rFonts w:ascii="Arial" w:hAnsi="Arial" w:eastAsia="Times New Roman" w:cs="Arial"/>
                <w:lang w:eastAsia="en-GB"/>
              </w:rPr>
              <w:t>.</w:t>
            </w:r>
            <w:r w:rsidR="00A55233">
              <w:rPr>
                <w:rFonts w:ascii="Arial" w:hAnsi="Arial" w:eastAsia="Times New Roman" w:cs="Arial"/>
                <w:lang w:eastAsia="en-GB"/>
              </w:rPr>
              <w:t xml:space="preserve"> </w:t>
            </w:r>
            <w:r w:rsidRPr="005B61BE" w:rsidR="005B61BE">
              <w:rPr>
                <w:rFonts w:ascii="Arial" w:hAnsi="Arial" w:eastAsia="Times New Roman" w:cs="Arial"/>
                <w:lang w:eastAsia="en-GB"/>
              </w:rPr>
              <w:t>There are currently no formally identified Radioactive Contaminated Land sites in Scotland</w:t>
            </w:r>
            <w:r w:rsidR="00A55233">
              <w:rPr>
                <w:rFonts w:ascii="Arial" w:hAnsi="Arial" w:eastAsia="Times New Roman" w:cs="Arial"/>
                <w:lang w:eastAsia="en-GB"/>
              </w:rPr>
              <w:t xml:space="preserve">. </w:t>
            </w:r>
          </w:p>
          <w:p w:rsidR="00746BB1" w:rsidP="4B4BFFDE" w:rsidRDefault="00746BB1" w14:paraId="7AD82A8A" w14:textId="77777777">
            <w:pPr>
              <w:spacing w:line="240" w:lineRule="auto"/>
              <w:rPr>
                <w:rFonts w:ascii="Arial" w:hAnsi="Arial" w:eastAsia="Times New Roman" w:cs="Arial"/>
                <w:lang w:eastAsia="en-GB"/>
              </w:rPr>
            </w:pPr>
          </w:p>
          <w:p w:rsidR="003036B2" w:rsidP="4B4BFFDE" w:rsidRDefault="00DA53C0" w14:paraId="6377B85F" w14:textId="1E36F5A2">
            <w:pPr>
              <w:spacing w:line="240" w:lineRule="auto"/>
              <w:rPr>
                <w:rFonts w:ascii="Arial" w:hAnsi="Arial" w:eastAsia="Times New Roman" w:cs="Arial"/>
                <w:lang w:eastAsia="en-GB"/>
              </w:rPr>
            </w:pPr>
            <w:r>
              <w:rPr>
                <w:rFonts w:ascii="Arial" w:hAnsi="Arial" w:eastAsia="Times New Roman" w:cs="Arial"/>
                <w:lang w:eastAsia="en-GB"/>
              </w:rPr>
              <w:t>SEP</w:t>
            </w:r>
            <w:r w:rsidR="00625F5A">
              <w:rPr>
                <w:rFonts w:ascii="Arial" w:hAnsi="Arial" w:eastAsia="Times New Roman" w:cs="Arial"/>
                <w:lang w:eastAsia="en-GB"/>
              </w:rPr>
              <w:t>A is the le</w:t>
            </w:r>
            <w:r w:rsidR="00746BB1">
              <w:rPr>
                <w:rFonts w:ascii="Arial" w:hAnsi="Arial" w:eastAsia="Times New Roman" w:cs="Arial"/>
                <w:lang w:eastAsia="en-GB"/>
              </w:rPr>
              <w:t>a</w:t>
            </w:r>
            <w:r w:rsidR="00625F5A">
              <w:rPr>
                <w:rFonts w:ascii="Arial" w:hAnsi="Arial" w:eastAsia="Times New Roman" w:cs="Arial"/>
                <w:lang w:eastAsia="en-GB"/>
              </w:rPr>
              <w:t xml:space="preserve">d regulator for </w:t>
            </w:r>
            <w:r w:rsidR="00EE1944">
              <w:rPr>
                <w:rFonts w:ascii="Arial" w:hAnsi="Arial" w:eastAsia="Times New Roman" w:cs="Arial"/>
                <w:lang w:eastAsia="en-GB"/>
              </w:rPr>
              <w:t xml:space="preserve">special sites </w:t>
            </w:r>
            <w:r w:rsidR="00B24740">
              <w:rPr>
                <w:rFonts w:ascii="Arial" w:hAnsi="Arial" w:eastAsia="Times New Roman" w:cs="Arial"/>
                <w:lang w:eastAsia="en-GB"/>
              </w:rPr>
              <w:t>and radioactive contaminated l</w:t>
            </w:r>
            <w:r w:rsidR="00A967B4">
              <w:rPr>
                <w:rFonts w:ascii="Arial" w:hAnsi="Arial" w:eastAsia="Times New Roman" w:cs="Arial"/>
                <w:lang w:eastAsia="en-GB"/>
              </w:rPr>
              <w:t xml:space="preserve">and sites </w:t>
            </w:r>
            <w:r w:rsidR="00EE1944">
              <w:rPr>
                <w:rFonts w:ascii="Arial" w:hAnsi="Arial" w:eastAsia="Times New Roman" w:cs="Arial"/>
                <w:lang w:eastAsia="en-GB"/>
              </w:rPr>
              <w:t xml:space="preserve">which are a </w:t>
            </w:r>
            <w:r w:rsidRPr="00652B48" w:rsidR="00EE1944">
              <w:rPr>
                <w:rFonts w:ascii="Arial" w:hAnsi="Arial" w:eastAsia="Times New Roman" w:cs="Arial"/>
                <w:lang w:eastAsia="en-GB"/>
              </w:rPr>
              <w:t>s</w:t>
            </w:r>
            <w:r w:rsidRPr="00652B48" w:rsidR="41D83129">
              <w:rPr>
                <w:rFonts w:ascii="Arial" w:hAnsi="Arial" w:eastAsia="Times New Roman" w:cs="Arial"/>
                <w:lang w:eastAsia="en-GB"/>
              </w:rPr>
              <w:t xml:space="preserve">pecific </w:t>
            </w:r>
            <w:r w:rsidR="00EE1944">
              <w:rPr>
                <w:rFonts w:ascii="Arial" w:hAnsi="Arial" w:eastAsia="Times New Roman" w:cs="Arial"/>
                <w:lang w:eastAsia="en-GB"/>
              </w:rPr>
              <w:t>sub-set of Part II</w:t>
            </w:r>
            <w:r w:rsidR="001C45C7">
              <w:rPr>
                <w:rFonts w:ascii="Arial" w:hAnsi="Arial" w:eastAsia="Times New Roman" w:cs="Arial"/>
                <w:lang w:eastAsia="en-GB"/>
              </w:rPr>
              <w:t xml:space="preserve">A </w:t>
            </w:r>
            <w:r w:rsidR="00EE1944">
              <w:rPr>
                <w:rFonts w:ascii="Arial" w:hAnsi="Arial" w:eastAsia="Times New Roman" w:cs="Arial"/>
                <w:lang w:eastAsia="en-GB"/>
              </w:rPr>
              <w:t>contaminated land sites.  For all other Part II</w:t>
            </w:r>
            <w:r w:rsidR="001C45C7">
              <w:rPr>
                <w:rFonts w:ascii="Arial" w:hAnsi="Arial" w:eastAsia="Times New Roman" w:cs="Arial"/>
                <w:lang w:eastAsia="en-GB"/>
              </w:rPr>
              <w:t>A</w:t>
            </w:r>
            <w:r w:rsidRPr="1EBE9ED1" w:rsidR="00EE1944">
              <w:rPr>
                <w:rFonts w:ascii="Arial" w:hAnsi="Arial" w:eastAsia="Times New Roman" w:cs="Arial"/>
                <w:color w:val="FF0000"/>
                <w:lang w:eastAsia="en-GB"/>
              </w:rPr>
              <w:t xml:space="preserve"> </w:t>
            </w:r>
            <w:r w:rsidRPr="00652B48" w:rsidR="36E9F6EE">
              <w:rPr>
                <w:rFonts w:ascii="Arial" w:hAnsi="Arial" w:eastAsia="Times New Roman" w:cs="Arial"/>
                <w:lang w:eastAsia="en-GB"/>
              </w:rPr>
              <w:t xml:space="preserve">sites and </w:t>
            </w:r>
            <w:r w:rsidR="00DE4A77">
              <w:rPr>
                <w:rFonts w:ascii="Arial" w:hAnsi="Arial" w:eastAsia="Times New Roman" w:cs="Arial"/>
                <w:lang w:eastAsia="en-GB"/>
              </w:rPr>
              <w:t>contaminated land</w:t>
            </w:r>
            <w:r w:rsidR="00EE1944">
              <w:rPr>
                <w:rFonts w:ascii="Arial" w:hAnsi="Arial" w:eastAsia="Times New Roman" w:cs="Arial"/>
                <w:lang w:eastAsia="en-GB"/>
              </w:rPr>
              <w:t xml:space="preserve"> </w:t>
            </w:r>
            <w:r w:rsidR="006322B1">
              <w:rPr>
                <w:rFonts w:ascii="Arial" w:hAnsi="Arial" w:eastAsia="Times New Roman" w:cs="Arial"/>
                <w:lang w:eastAsia="en-GB"/>
              </w:rPr>
              <w:t>information,</w:t>
            </w:r>
            <w:r w:rsidR="00EE1944">
              <w:rPr>
                <w:rFonts w:ascii="Arial" w:hAnsi="Arial" w:eastAsia="Times New Roman" w:cs="Arial"/>
                <w:lang w:eastAsia="en-GB"/>
              </w:rPr>
              <w:t xml:space="preserve"> </w:t>
            </w:r>
            <w:r w:rsidR="00D5240E">
              <w:rPr>
                <w:rFonts w:ascii="Arial" w:hAnsi="Arial" w:eastAsia="Times New Roman" w:cs="Arial"/>
                <w:lang w:eastAsia="en-GB"/>
              </w:rPr>
              <w:t>the local authority is the lead regulator</w:t>
            </w:r>
            <w:r w:rsidR="00735DF6">
              <w:rPr>
                <w:rFonts w:ascii="Arial" w:hAnsi="Arial" w:eastAsia="Times New Roman" w:cs="Arial"/>
                <w:lang w:eastAsia="en-GB"/>
              </w:rPr>
              <w:t>.</w:t>
            </w:r>
            <w:r w:rsidRPr="1EBE9ED1" w:rsidR="0972E8F3">
              <w:rPr>
                <w:rFonts w:ascii="Arial" w:hAnsi="Arial" w:eastAsia="Times New Roman" w:cs="Arial"/>
                <w:lang w:eastAsia="en-GB"/>
              </w:rPr>
              <w:t xml:space="preserve"> </w:t>
            </w:r>
          </w:p>
          <w:p w:rsidR="00746BB1" w:rsidP="4B4BFFDE" w:rsidRDefault="00746BB1" w14:paraId="3CDF7CD7" w14:textId="77777777">
            <w:pPr>
              <w:spacing w:line="240" w:lineRule="auto"/>
              <w:rPr>
                <w:rFonts w:ascii="Arial" w:hAnsi="Arial" w:eastAsia="Times New Roman" w:cs="Arial"/>
                <w:lang w:eastAsia="en-GB"/>
              </w:rPr>
            </w:pPr>
          </w:p>
          <w:p w:rsidRPr="00F054E0" w:rsidR="00F054E0" w:rsidP="00F054E0" w:rsidRDefault="0972E8F3" w14:paraId="0D894675" w14:textId="42350986">
            <w:pPr>
              <w:spacing w:line="240" w:lineRule="auto"/>
              <w:rPr>
                <w:rFonts w:ascii="Arial" w:hAnsi="Arial" w:eastAsia="Times New Roman" w:cs="Arial"/>
                <w:strike/>
                <w:lang w:eastAsia="en-GB"/>
              </w:rPr>
            </w:pPr>
            <w:r w:rsidRPr="00652B48">
              <w:rPr>
                <w:rFonts w:ascii="Arial" w:hAnsi="Arial" w:eastAsia="Times New Roman" w:cs="Arial"/>
                <w:lang w:eastAsia="en-GB"/>
              </w:rPr>
              <w:t xml:space="preserve">Therefore, </w:t>
            </w:r>
            <w:r w:rsidRPr="1EBE9ED1">
              <w:rPr>
                <w:rFonts w:ascii="Arial" w:hAnsi="Arial" w:eastAsia="Times New Roman" w:cs="Arial"/>
                <w:lang w:eastAsia="en-GB"/>
              </w:rPr>
              <w:t>i</w:t>
            </w:r>
            <w:r w:rsidRPr="1EBE9ED1" w:rsidR="00F054E0">
              <w:rPr>
                <w:rFonts w:ascii="Arial" w:hAnsi="Arial" w:eastAsia="Times New Roman" w:cs="Arial"/>
                <w:lang w:eastAsia="en-GB"/>
              </w:rPr>
              <w:t>t</w:t>
            </w:r>
            <w:r w:rsidRPr="00F054E0" w:rsidR="00F054E0">
              <w:rPr>
                <w:rFonts w:ascii="Arial" w:hAnsi="Arial" w:eastAsia="Times New Roman" w:cs="Arial"/>
                <w:lang w:eastAsia="en-GB"/>
              </w:rPr>
              <w:t xml:space="preserve"> is advised that you engage with your Environmental Health colleagues to </w:t>
            </w:r>
            <w:r w:rsidR="00D21E30">
              <w:rPr>
                <w:rFonts w:ascii="Arial" w:hAnsi="Arial" w:eastAsia="Times New Roman" w:cs="Arial"/>
                <w:lang w:eastAsia="en-GB"/>
              </w:rPr>
              <w:t xml:space="preserve">understand </w:t>
            </w:r>
            <w:r w:rsidR="00FB0C8A">
              <w:rPr>
                <w:rFonts w:ascii="Arial" w:hAnsi="Arial" w:eastAsia="Times New Roman" w:cs="Arial"/>
                <w:lang w:eastAsia="en-GB"/>
              </w:rPr>
              <w:t xml:space="preserve">the </w:t>
            </w:r>
            <w:r w:rsidR="00A27D51">
              <w:rPr>
                <w:rFonts w:ascii="Arial" w:hAnsi="Arial" w:eastAsia="Times New Roman" w:cs="Arial"/>
                <w:lang w:eastAsia="en-GB"/>
              </w:rPr>
              <w:t xml:space="preserve">implications </w:t>
            </w:r>
            <w:r w:rsidR="00801C97">
              <w:rPr>
                <w:rFonts w:ascii="Arial" w:hAnsi="Arial" w:eastAsia="Times New Roman" w:cs="Arial"/>
                <w:lang w:eastAsia="en-GB"/>
              </w:rPr>
              <w:t>for sites</w:t>
            </w:r>
            <w:r w:rsidR="008830C5">
              <w:rPr>
                <w:rFonts w:ascii="Arial" w:hAnsi="Arial" w:eastAsia="Times New Roman" w:cs="Arial"/>
                <w:lang w:eastAsia="en-GB"/>
              </w:rPr>
              <w:t xml:space="preserve"> that could be affected by</w:t>
            </w:r>
            <w:r w:rsidR="00A8056F">
              <w:rPr>
                <w:rFonts w:ascii="Arial" w:hAnsi="Arial" w:eastAsia="Times New Roman" w:cs="Arial"/>
                <w:lang w:eastAsia="en-GB"/>
              </w:rPr>
              <w:t xml:space="preserve"> </w:t>
            </w:r>
            <w:r w:rsidR="00B3655B">
              <w:rPr>
                <w:rFonts w:ascii="Arial" w:hAnsi="Arial" w:eastAsia="Times New Roman" w:cs="Arial"/>
                <w:lang w:eastAsia="en-GB"/>
              </w:rPr>
              <w:t>Part IIA Contaminated Land</w:t>
            </w:r>
            <w:r w:rsidR="00652B48">
              <w:rPr>
                <w:rFonts w:ascii="Arial" w:hAnsi="Arial" w:eastAsia="Times New Roman" w:cs="Arial"/>
                <w:lang w:eastAsia="en-GB"/>
              </w:rPr>
              <w:t>.</w:t>
            </w:r>
          </w:p>
          <w:p w:rsidRPr="003036B2" w:rsidR="68CF82DD" w:rsidP="003036B2" w:rsidRDefault="68CF82DD" w14:paraId="156429E2" w14:textId="1AEE84D9">
            <w:pPr>
              <w:spacing w:line="240" w:lineRule="auto"/>
            </w:pPr>
          </w:p>
        </w:tc>
        <w:tc>
          <w:tcPr>
            <w:tcW w:w="3464" w:type="dxa"/>
            <w:tcMar>
              <w:top w:w="0" w:type="dxa"/>
              <w:left w:w="108" w:type="dxa"/>
              <w:bottom w:w="0" w:type="dxa"/>
              <w:right w:w="108" w:type="dxa"/>
            </w:tcMar>
            <w:vAlign w:val="center"/>
          </w:tcPr>
          <w:p w:rsidR="46F58161" w:rsidP="46F58161" w:rsidRDefault="002E1AFB" w14:paraId="6385BDDB" w14:textId="2DCE5006">
            <w:pPr>
              <w:spacing w:line="240" w:lineRule="auto"/>
              <w:rPr>
                <w:rFonts w:ascii="Arial" w:hAnsi="Arial" w:eastAsia="Times New Roman" w:cs="Arial"/>
                <w:lang w:eastAsia="en-GB"/>
              </w:rPr>
            </w:pPr>
            <w:r w:rsidRPr="127D7B08">
              <w:rPr>
                <w:rFonts w:ascii="Arial" w:hAnsi="Arial" w:eastAsia="Times New Roman" w:cs="Arial"/>
                <w:lang w:eastAsia="en-GB"/>
              </w:rPr>
              <w:t xml:space="preserve">A </w:t>
            </w:r>
            <w:r w:rsidR="00860BDB">
              <w:rPr>
                <w:rFonts w:ascii="Arial" w:hAnsi="Arial" w:eastAsia="Times New Roman" w:cs="Arial"/>
                <w:lang w:eastAsia="en-GB"/>
              </w:rPr>
              <w:t xml:space="preserve">site that </w:t>
            </w:r>
            <w:r w:rsidR="00F22735">
              <w:rPr>
                <w:rFonts w:ascii="Arial" w:hAnsi="Arial" w:eastAsia="Times New Roman" w:cs="Arial"/>
                <w:lang w:eastAsia="en-GB"/>
              </w:rPr>
              <w:t xml:space="preserve">is </w:t>
            </w:r>
            <w:r w:rsidR="00860BDB">
              <w:rPr>
                <w:rFonts w:ascii="Arial" w:hAnsi="Arial" w:eastAsia="Times New Roman" w:cs="Arial"/>
                <w:lang w:eastAsia="en-GB"/>
              </w:rPr>
              <w:t xml:space="preserve">potentially affected by a </w:t>
            </w:r>
            <w:hyperlink w:history="1" r:id="rId24">
              <w:r w:rsidRPr="00033FFD" w:rsidR="00860BDB">
                <w:rPr>
                  <w:rStyle w:val="Hyperlink"/>
                  <w:rFonts w:ascii="Arial" w:hAnsi="Arial" w:eastAsia="Times New Roman" w:cs="Arial"/>
                  <w:lang w:eastAsia="en-GB"/>
                </w:rPr>
                <w:t>Part</w:t>
              </w:r>
              <w:r w:rsidRPr="00033FFD">
                <w:rPr>
                  <w:rStyle w:val="Hyperlink"/>
                  <w:rFonts w:ascii="Arial" w:hAnsi="Arial" w:eastAsia="Times New Roman" w:cs="Arial"/>
                  <w:lang w:eastAsia="en-GB"/>
                </w:rPr>
                <w:t xml:space="preserve"> II</w:t>
              </w:r>
              <w:r w:rsidRPr="00033FFD" w:rsidR="00860BDB">
                <w:rPr>
                  <w:rStyle w:val="Hyperlink"/>
                  <w:rFonts w:ascii="Arial" w:hAnsi="Arial" w:eastAsia="Times New Roman" w:cs="Arial"/>
                  <w:lang w:eastAsia="en-GB"/>
                </w:rPr>
                <w:t xml:space="preserve">A </w:t>
              </w:r>
              <w:r w:rsidRPr="00033FFD" w:rsidR="00BC7E55">
                <w:rPr>
                  <w:rStyle w:val="Hyperlink"/>
                  <w:rFonts w:ascii="Arial" w:hAnsi="Arial" w:eastAsia="Times New Roman" w:cs="Arial"/>
                  <w:lang w:eastAsia="en-GB"/>
                </w:rPr>
                <w:t>special site</w:t>
              </w:r>
            </w:hyperlink>
            <w:r w:rsidRPr="127D7B08">
              <w:rPr>
                <w:rFonts w:ascii="Arial" w:hAnsi="Arial" w:eastAsia="Times New Roman" w:cs="Arial"/>
                <w:lang w:eastAsia="en-GB"/>
              </w:rPr>
              <w:t xml:space="preserve"> </w:t>
            </w:r>
            <w:r w:rsidR="00AC604A">
              <w:rPr>
                <w:rFonts w:ascii="Arial" w:hAnsi="Arial" w:eastAsia="Times New Roman" w:cs="Arial"/>
                <w:lang w:eastAsia="en-GB"/>
              </w:rPr>
              <w:t xml:space="preserve">or radioactive contaminated land site </w:t>
            </w:r>
            <w:r w:rsidRPr="127D7B08">
              <w:rPr>
                <w:rFonts w:ascii="Arial" w:hAnsi="Arial" w:eastAsia="Times New Roman" w:cs="Arial"/>
                <w:lang w:eastAsia="en-GB"/>
              </w:rPr>
              <w:t>is being progressed</w:t>
            </w:r>
            <w:r w:rsidR="007D1552">
              <w:rPr>
                <w:rFonts w:ascii="Arial" w:hAnsi="Arial" w:eastAsia="Times New Roman" w:cs="Arial"/>
                <w:lang w:eastAsia="en-GB"/>
              </w:rPr>
              <w:t>.</w:t>
            </w:r>
          </w:p>
        </w:tc>
        <w:tc>
          <w:tcPr>
            <w:tcW w:w="3112" w:type="dxa"/>
            <w:tcMar/>
            <w:vAlign w:val="center"/>
          </w:tcPr>
          <w:p w:rsidR="46F58161" w:rsidP="46F58161" w:rsidRDefault="00A85D24" w14:paraId="0CE070C6" w14:textId="7B2DD2F4">
            <w:pPr>
              <w:spacing w:line="240" w:lineRule="auto"/>
              <w:rPr>
                <w:rFonts w:ascii="Arial" w:hAnsi="Arial" w:eastAsia="Times New Roman" w:cs="Arial"/>
                <w:lang w:eastAsia="en-GB"/>
              </w:rPr>
            </w:pPr>
            <w:r>
              <w:rPr>
                <w:rFonts w:ascii="Arial" w:hAnsi="Arial" w:eastAsia="Times New Roman" w:cs="Arial"/>
                <w:lang w:eastAsia="en-GB"/>
              </w:rPr>
              <w:t>Site requirements for any identified mitigation measures needed.</w:t>
            </w:r>
          </w:p>
        </w:tc>
      </w:tr>
      <w:tr w:rsidR="22164CFD" w:rsidTr="04992CC8" w14:paraId="2DCD7750" w14:textId="77777777">
        <w:trPr>
          <w:trHeight w:val="300"/>
        </w:trPr>
        <w:tc>
          <w:tcPr>
            <w:tcW w:w="1915" w:type="dxa"/>
            <w:tcMar>
              <w:top w:w="0" w:type="dxa"/>
              <w:left w:w="108" w:type="dxa"/>
              <w:bottom w:w="0" w:type="dxa"/>
              <w:right w:w="108" w:type="dxa"/>
            </w:tcMar>
            <w:vAlign w:val="center"/>
          </w:tcPr>
          <w:p w:rsidR="04DC1628" w:rsidP="00624A5A" w:rsidRDefault="04DC1628" w14:paraId="04A8F34C" w14:textId="495A0D03">
            <w:pPr>
              <w:spacing w:before="120" w:after="120" w:line="240" w:lineRule="auto"/>
              <w:rPr>
                <w:rFonts w:ascii="Arial" w:hAnsi="Arial" w:eastAsia="Times New Roman" w:cs="Arial"/>
                <w:lang w:eastAsia="en-GB"/>
              </w:rPr>
            </w:pPr>
            <w:r w:rsidRPr="22164CFD">
              <w:rPr>
                <w:rFonts w:ascii="Arial" w:hAnsi="Arial" w:eastAsia="Times New Roman" w:cs="Arial"/>
                <w:lang w:eastAsia="en-GB"/>
              </w:rPr>
              <w:t>Si</w:t>
            </w:r>
            <w:r w:rsidR="00C0731D">
              <w:rPr>
                <w:rFonts w:ascii="Arial" w:hAnsi="Arial" w:eastAsia="Times New Roman" w:cs="Arial"/>
                <w:lang w:eastAsia="en-GB"/>
              </w:rPr>
              <w:t>t</w:t>
            </w:r>
            <w:r w:rsidRPr="22164CFD">
              <w:rPr>
                <w:rFonts w:ascii="Arial" w:hAnsi="Arial" w:eastAsia="Times New Roman" w:cs="Arial"/>
                <w:lang w:eastAsia="en-GB"/>
              </w:rPr>
              <w:t xml:space="preserve">es that fall within </w:t>
            </w:r>
            <w:r w:rsidR="00F70BAE">
              <w:rPr>
                <w:rFonts w:ascii="Arial" w:hAnsi="Arial"/>
              </w:rPr>
              <w:t xml:space="preserve">Control of Major Accident Hazards </w:t>
            </w:r>
            <w:r w:rsidR="007C4C63">
              <w:rPr>
                <w:rFonts w:ascii="Arial" w:hAnsi="Arial"/>
              </w:rPr>
              <w:t>(</w:t>
            </w:r>
            <w:r w:rsidRPr="22164CFD" w:rsidR="007C4C63">
              <w:rPr>
                <w:rFonts w:ascii="Arial" w:hAnsi="Arial" w:eastAsia="Times New Roman" w:cs="Arial"/>
                <w:lang w:eastAsia="en-GB"/>
              </w:rPr>
              <w:t>COMAH</w:t>
            </w:r>
            <w:r w:rsidR="007C4C63">
              <w:rPr>
                <w:rFonts w:ascii="Arial" w:hAnsi="Arial" w:eastAsia="Times New Roman" w:cs="Arial"/>
                <w:lang w:eastAsia="en-GB"/>
              </w:rPr>
              <w:t>)</w:t>
            </w:r>
            <w:r w:rsidRPr="22164CFD" w:rsidR="007C4C63">
              <w:rPr>
                <w:rFonts w:ascii="Arial" w:hAnsi="Arial" w:eastAsia="Times New Roman" w:cs="Arial"/>
                <w:lang w:eastAsia="en-GB"/>
              </w:rPr>
              <w:t xml:space="preserve"> </w:t>
            </w:r>
            <w:r w:rsidRPr="22164CFD">
              <w:rPr>
                <w:rFonts w:ascii="Arial" w:hAnsi="Arial" w:eastAsia="Times New Roman" w:cs="Arial"/>
                <w:lang w:eastAsia="en-GB"/>
              </w:rPr>
              <w:t xml:space="preserve">Regulations </w:t>
            </w:r>
          </w:p>
        </w:tc>
        <w:tc>
          <w:tcPr>
            <w:tcW w:w="1653" w:type="dxa"/>
            <w:tcMar/>
            <w:vAlign w:val="center"/>
          </w:tcPr>
          <w:p w:rsidR="22164CFD" w:rsidP="22164CFD" w:rsidRDefault="00C64A1F" w14:paraId="33B7B3D7" w14:textId="294A8F66">
            <w:pPr>
              <w:spacing w:line="240" w:lineRule="auto"/>
              <w:rPr>
                <w:rFonts w:ascii="Arial" w:hAnsi="Arial" w:eastAsia="Times New Roman" w:cs="Arial"/>
                <w:lang w:eastAsia="en-GB"/>
              </w:rPr>
            </w:pPr>
            <w:r>
              <w:rPr>
                <w:rFonts w:ascii="Arial" w:hAnsi="Arial" w:eastAsia="Times New Roman" w:cs="Arial"/>
                <w:lang w:eastAsia="en-GB"/>
              </w:rPr>
              <w:t>Policy 23</w:t>
            </w:r>
          </w:p>
        </w:tc>
        <w:tc>
          <w:tcPr>
            <w:tcW w:w="5092" w:type="dxa"/>
            <w:tcMar>
              <w:top w:w="0" w:type="dxa"/>
              <w:left w:w="108" w:type="dxa"/>
              <w:bottom w:w="0" w:type="dxa"/>
              <w:right w:w="108" w:type="dxa"/>
            </w:tcMar>
            <w:vAlign w:val="center"/>
          </w:tcPr>
          <w:p w:rsidR="22164CFD" w:rsidP="00F70BAE" w:rsidRDefault="00F70BAE" w14:paraId="22C87514" w14:textId="77777777">
            <w:pPr>
              <w:spacing w:before="120" w:after="120" w:line="240" w:lineRule="auto"/>
              <w:rPr>
                <w:rFonts w:ascii="Arial" w:hAnsi="Arial"/>
              </w:rPr>
            </w:pPr>
            <w:r>
              <w:rPr>
                <w:rFonts w:ascii="Arial" w:hAnsi="Arial"/>
              </w:rPr>
              <w:t xml:space="preserve">To identify sites which store or handle chemicals or substances of a hazardous nature which fall within the scope of COMAH Regulations described in </w:t>
            </w:r>
            <w:hyperlink w:tgtFrame="_blank" w:history="1" r:id="rId25">
              <w:r>
                <w:rPr>
                  <w:rStyle w:val="Hyperlink"/>
                  <w:rFonts w:ascii="Arial" w:hAnsi="Arial"/>
                </w:rPr>
                <w:t>Schedule 1 of the Regulations</w:t>
              </w:r>
            </w:hyperlink>
            <w:r>
              <w:rPr>
                <w:rFonts w:ascii="Arial" w:hAnsi="Arial"/>
              </w:rPr>
              <w:t>. Common examples include proposals for (or changes to) whisky sites with three or more maturation warehouses, large scale chemical or agrochemical storage, toxic gas storage, LPG / LNG storage &gt;50T, hydrogen storage &gt;5T, and sites handling explosives.  </w:t>
            </w:r>
          </w:p>
          <w:p w:rsidRPr="00210E54" w:rsidR="00210E54" w:rsidP="00210E54" w:rsidRDefault="00210E54" w14:paraId="246EA6CD" w14:textId="0D27C01B">
            <w:pPr>
              <w:spacing w:line="240" w:lineRule="auto"/>
            </w:pPr>
            <w:r>
              <w:t xml:space="preserve">It is advised that you engage with your Environmental Health colleagues to </w:t>
            </w:r>
            <w:r>
              <w:lastRenderedPageBreak/>
              <w:t xml:space="preserve">understand the potential implications </w:t>
            </w:r>
            <w:r w:rsidR="009229D9">
              <w:t>of the site proposal.</w:t>
            </w:r>
            <w:r>
              <w:t xml:space="preserve"> </w:t>
            </w:r>
          </w:p>
        </w:tc>
        <w:tc>
          <w:tcPr>
            <w:tcW w:w="3464" w:type="dxa"/>
            <w:tcMar>
              <w:top w:w="0" w:type="dxa"/>
              <w:left w:w="108" w:type="dxa"/>
              <w:bottom w:w="0" w:type="dxa"/>
              <w:right w:w="108" w:type="dxa"/>
            </w:tcMar>
            <w:vAlign w:val="center"/>
          </w:tcPr>
          <w:p w:rsidR="22164CFD" w:rsidP="22164CFD" w:rsidRDefault="0039193B" w14:paraId="130A0A4E" w14:textId="5B1648CC">
            <w:pPr>
              <w:spacing w:line="240" w:lineRule="auto"/>
              <w:rPr>
                <w:rFonts w:ascii="Arial" w:hAnsi="Arial" w:eastAsia="Times New Roman" w:cs="Arial"/>
                <w:lang w:eastAsia="en-GB"/>
              </w:rPr>
            </w:pPr>
            <w:r>
              <w:rPr>
                <w:rFonts w:ascii="Arial" w:hAnsi="Arial" w:eastAsia="Times New Roman" w:cs="Arial"/>
                <w:lang w:eastAsia="en-GB"/>
              </w:rPr>
              <w:lastRenderedPageBreak/>
              <w:t xml:space="preserve">Site that may require a new COMAH consent </w:t>
            </w:r>
            <w:r w:rsidR="004D582A">
              <w:rPr>
                <w:rFonts w:ascii="Arial" w:hAnsi="Arial" w:eastAsia="Times New Roman" w:cs="Arial"/>
                <w:lang w:eastAsia="en-GB"/>
              </w:rPr>
              <w:t>or an amendment to an existing COMAH consent</w:t>
            </w:r>
            <w:r w:rsidR="00450047">
              <w:rPr>
                <w:rFonts w:ascii="Arial" w:hAnsi="Arial" w:eastAsia="Times New Roman" w:cs="Arial"/>
                <w:lang w:eastAsia="en-GB"/>
              </w:rPr>
              <w:t xml:space="preserve"> is being progr</w:t>
            </w:r>
            <w:r w:rsidR="008C38D4">
              <w:rPr>
                <w:rFonts w:ascii="Arial" w:hAnsi="Arial" w:eastAsia="Times New Roman" w:cs="Arial"/>
                <w:lang w:eastAsia="en-GB"/>
              </w:rPr>
              <w:t>e</w:t>
            </w:r>
            <w:r w:rsidR="00450047">
              <w:rPr>
                <w:rFonts w:ascii="Arial" w:hAnsi="Arial" w:eastAsia="Times New Roman" w:cs="Arial"/>
                <w:lang w:eastAsia="en-GB"/>
              </w:rPr>
              <w:t>ssed</w:t>
            </w:r>
            <w:r w:rsidR="004D582A">
              <w:rPr>
                <w:rFonts w:ascii="Arial" w:hAnsi="Arial" w:eastAsia="Times New Roman" w:cs="Arial"/>
                <w:lang w:eastAsia="en-GB"/>
              </w:rPr>
              <w:t xml:space="preserve">. </w:t>
            </w:r>
          </w:p>
        </w:tc>
        <w:tc>
          <w:tcPr>
            <w:tcW w:w="3112" w:type="dxa"/>
            <w:tcMar/>
            <w:vAlign w:val="center"/>
          </w:tcPr>
          <w:p w:rsidR="22164CFD" w:rsidP="22164CFD" w:rsidRDefault="004D582A" w14:paraId="1A58D808" w14:textId="46F2B94E">
            <w:pPr>
              <w:spacing w:line="240" w:lineRule="auto"/>
              <w:rPr>
                <w:rFonts w:ascii="Arial" w:hAnsi="Arial" w:eastAsia="Times New Roman" w:cs="Arial"/>
                <w:lang w:eastAsia="en-GB"/>
              </w:rPr>
            </w:pPr>
            <w:r>
              <w:rPr>
                <w:rFonts w:ascii="Arial" w:hAnsi="Arial" w:eastAsia="Times New Roman" w:cs="Arial"/>
                <w:lang w:eastAsia="en-GB"/>
              </w:rPr>
              <w:t>Site requirements for any identified mitigation measures needed.</w:t>
            </w:r>
          </w:p>
        </w:tc>
      </w:tr>
      <w:tr w:rsidR="0063069B" w:rsidTr="04992CC8" w14:paraId="418FC87B" w14:textId="77777777">
        <w:trPr>
          <w:trHeight w:val="300"/>
        </w:trPr>
        <w:tc>
          <w:tcPr>
            <w:tcW w:w="1915" w:type="dxa"/>
            <w:tcMar>
              <w:top w:w="0" w:type="dxa"/>
              <w:left w:w="108" w:type="dxa"/>
              <w:bottom w:w="0" w:type="dxa"/>
              <w:right w:w="108" w:type="dxa"/>
            </w:tcMar>
            <w:vAlign w:val="center"/>
          </w:tcPr>
          <w:p w:rsidRPr="127D7B08" w:rsidR="0063069B" w:rsidP="0063069B" w:rsidRDefault="0063069B" w14:paraId="339DE6CA" w14:textId="74342A3F">
            <w:pPr>
              <w:spacing w:line="240" w:lineRule="auto"/>
              <w:rPr>
                <w:rFonts w:ascii="Arial" w:hAnsi="Arial" w:eastAsia="Times New Roman" w:cs="Arial"/>
                <w:lang w:eastAsia="en-GB"/>
              </w:rPr>
            </w:pPr>
            <w:r>
              <w:rPr>
                <w:rFonts w:ascii="Arial" w:hAnsi="Arial" w:eastAsia="Times New Roman" w:cs="Arial"/>
                <w:lang w:eastAsia="en-GB"/>
              </w:rPr>
              <w:t xml:space="preserve">NatureScot’s </w:t>
            </w:r>
            <w:r w:rsidRPr="0BDACE47">
              <w:rPr>
                <w:rFonts w:ascii="Arial" w:hAnsi="Arial" w:eastAsia="Times New Roman" w:cs="Arial"/>
                <w:lang w:eastAsia="en-GB"/>
              </w:rPr>
              <w:t>Carbon and peatland 2016 map – Classes 1,2 3 and 5</w:t>
            </w:r>
          </w:p>
        </w:tc>
        <w:tc>
          <w:tcPr>
            <w:tcW w:w="1653" w:type="dxa"/>
            <w:tcMar/>
            <w:vAlign w:val="center"/>
          </w:tcPr>
          <w:p w:rsidRPr="127D7B08" w:rsidR="0063069B" w:rsidP="0063069B" w:rsidRDefault="0063069B" w14:paraId="4BAB93AC" w14:textId="1045B20B">
            <w:pPr>
              <w:spacing w:line="240" w:lineRule="auto"/>
              <w:rPr>
                <w:rFonts w:ascii="Arial" w:hAnsi="Arial" w:eastAsia="Times New Roman" w:cs="Arial"/>
                <w:lang w:eastAsia="en-GB"/>
              </w:rPr>
            </w:pPr>
            <w:r>
              <w:rPr>
                <w:rFonts w:ascii="Arial" w:hAnsi="Arial" w:eastAsia="Times New Roman" w:cs="Arial"/>
                <w:lang w:eastAsia="en-GB"/>
              </w:rPr>
              <w:t>Policies 1,2, 3,4 and 5</w:t>
            </w:r>
          </w:p>
        </w:tc>
        <w:tc>
          <w:tcPr>
            <w:tcW w:w="5092" w:type="dxa"/>
            <w:tcMar>
              <w:top w:w="0" w:type="dxa"/>
              <w:left w:w="108" w:type="dxa"/>
              <w:bottom w:w="0" w:type="dxa"/>
              <w:right w:w="108" w:type="dxa"/>
            </w:tcMar>
            <w:vAlign w:val="center"/>
          </w:tcPr>
          <w:p w:rsidRPr="127D7B08" w:rsidR="0063069B" w:rsidP="008D029D" w:rsidRDefault="0063069B" w14:paraId="104D017B" w14:textId="51B324EA">
            <w:pPr>
              <w:spacing w:before="120" w:after="120" w:line="240" w:lineRule="auto"/>
              <w:rPr>
                <w:rFonts w:ascii="Arial" w:hAnsi="Arial" w:eastAsia="Times New Roman" w:cs="Arial"/>
                <w:lang w:eastAsia="en-GB"/>
              </w:rPr>
            </w:pPr>
            <w:r w:rsidRPr="0BDACE47">
              <w:rPr>
                <w:rFonts w:ascii="Arial" w:hAnsi="Arial" w:eastAsia="Times New Roman" w:cs="Arial"/>
                <w:lang w:eastAsia="en-GB"/>
              </w:rPr>
              <w:t>To identify sites on</w:t>
            </w:r>
            <w:r w:rsidR="00E42820">
              <w:rPr>
                <w:rFonts w:ascii="Arial" w:hAnsi="Arial" w:eastAsia="Times New Roman" w:cs="Arial"/>
                <w:lang w:eastAsia="en-GB"/>
              </w:rPr>
              <w:t xml:space="preserve"> peatland and</w:t>
            </w:r>
            <w:r w:rsidRPr="0BDACE47">
              <w:rPr>
                <w:rFonts w:ascii="Arial" w:hAnsi="Arial" w:eastAsia="Times New Roman" w:cs="Arial"/>
                <w:lang w:eastAsia="en-GB"/>
              </w:rPr>
              <w:t xml:space="preserve"> carbon rich soils </w:t>
            </w:r>
            <w:r>
              <w:rPr>
                <w:rFonts w:ascii="Arial" w:hAnsi="Arial" w:eastAsia="Times New Roman" w:cs="Arial"/>
                <w:lang w:eastAsia="en-GB"/>
              </w:rPr>
              <w:t xml:space="preserve">that would need protecting from development in line with NPF4 Policy 5.  </w:t>
            </w:r>
            <w:r w:rsidR="002116FF">
              <w:rPr>
                <w:rFonts w:ascii="Arial" w:hAnsi="Arial" w:eastAsia="Times New Roman" w:cs="Arial"/>
                <w:lang w:eastAsia="en-GB"/>
              </w:rPr>
              <w:t xml:space="preserve">Where </w:t>
            </w:r>
            <w:r w:rsidR="008D3155">
              <w:rPr>
                <w:rFonts w:ascii="Arial" w:hAnsi="Arial" w:eastAsia="Times New Roman" w:cs="Arial"/>
                <w:lang w:eastAsia="en-GB"/>
              </w:rPr>
              <w:t xml:space="preserve">sites </w:t>
            </w:r>
            <w:r w:rsidR="00665098">
              <w:rPr>
                <w:rFonts w:ascii="Arial" w:hAnsi="Arial" w:eastAsia="Times New Roman" w:cs="Arial"/>
                <w:lang w:eastAsia="en-GB"/>
              </w:rPr>
              <w:t xml:space="preserve">can’t be avoided </w:t>
            </w:r>
            <w:r>
              <w:rPr>
                <w:rFonts w:ascii="Arial" w:hAnsi="Arial" w:eastAsia="Times New Roman" w:cs="Arial"/>
                <w:lang w:eastAsia="en-GB"/>
              </w:rPr>
              <w:t xml:space="preserve">site surveys </w:t>
            </w:r>
            <w:r w:rsidR="008C1918">
              <w:rPr>
                <w:rFonts w:ascii="Arial" w:hAnsi="Arial" w:eastAsia="Times New Roman" w:cs="Arial"/>
                <w:lang w:eastAsia="en-GB"/>
              </w:rPr>
              <w:t xml:space="preserve">should be undertaken to understand </w:t>
            </w:r>
            <w:r w:rsidRPr="1293E2CE">
              <w:rPr>
                <w:rFonts w:ascii="Arial" w:hAnsi="Arial" w:eastAsia="Times New Roman" w:cs="Arial"/>
                <w:lang w:eastAsia="en-GB"/>
              </w:rPr>
              <w:t>peat</w:t>
            </w:r>
            <w:r w:rsidR="00546866">
              <w:rPr>
                <w:rFonts w:ascii="Arial" w:hAnsi="Arial" w:eastAsia="Times New Roman" w:cs="Arial"/>
                <w:lang w:eastAsia="en-GB"/>
              </w:rPr>
              <w:t>/carbon rich soil</w:t>
            </w:r>
            <w:r w:rsidRPr="1293E2CE">
              <w:rPr>
                <w:rFonts w:ascii="Arial" w:hAnsi="Arial" w:eastAsia="Times New Roman" w:cs="Arial"/>
                <w:lang w:eastAsia="en-GB"/>
              </w:rPr>
              <w:t xml:space="preserve"> depth and condition</w:t>
            </w:r>
            <w:r w:rsidR="00546866">
              <w:rPr>
                <w:rFonts w:ascii="Arial" w:hAnsi="Arial" w:eastAsia="Times New Roman" w:cs="Arial"/>
                <w:lang w:eastAsia="en-GB"/>
              </w:rPr>
              <w:t xml:space="preserve"> </w:t>
            </w:r>
            <w:r w:rsidR="00AA42CB">
              <w:rPr>
                <w:rFonts w:ascii="Arial" w:hAnsi="Arial" w:eastAsia="Times New Roman" w:cs="Arial"/>
                <w:lang w:eastAsia="en-GB"/>
              </w:rPr>
              <w:t>so that</w:t>
            </w:r>
            <w:r w:rsidR="00546866">
              <w:rPr>
                <w:rFonts w:ascii="Arial" w:hAnsi="Arial" w:eastAsia="Times New Roman" w:cs="Arial"/>
                <w:lang w:eastAsia="en-GB"/>
              </w:rPr>
              <w:t xml:space="preserve"> appropriate mitigation measures </w:t>
            </w:r>
            <w:r w:rsidR="00AA42CB">
              <w:rPr>
                <w:rFonts w:ascii="Arial" w:hAnsi="Arial" w:eastAsia="Times New Roman" w:cs="Arial"/>
                <w:lang w:eastAsia="en-GB"/>
              </w:rPr>
              <w:t xml:space="preserve">can be </w:t>
            </w:r>
            <w:r w:rsidR="00546866">
              <w:rPr>
                <w:rFonts w:ascii="Arial" w:hAnsi="Arial" w:eastAsia="Times New Roman" w:cs="Arial"/>
                <w:lang w:eastAsia="en-GB"/>
              </w:rPr>
              <w:t>identified</w:t>
            </w:r>
            <w:r w:rsidR="00AA42CB">
              <w:rPr>
                <w:rFonts w:ascii="Arial" w:hAnsi="Arial" w:eastAsia="Times New Roman" w:cs="Arial"/>
                <w:lang w:eastAsia="en-GB"/>
              </w:rPr>
              <w:t xml:space="preserve">. </w:t>
            </w:r>
          </w:p>
        </w:tc>
        <w:tc>
          <w:tcPr>
            <w:tcW w:w="3464" w:type="dxa"/>
            <w:tcMar>
              <w:top w:w="0" w:type="dxa"/>
              <w:left w:w="108" w:type="dxa"/>
              <w:bottom w:w="0" w:type="dxa"/>
              <w:right w:w="108" w:type="dxa"/>
            </w:tcMar>
            <w:vAlign w:val="center"/>
          </w:tcPr>
          <w:p w:rsidRPr="127D7B08" w:rsidR="0063069B" w:rsidP="0063069B" w:rsidRDefault="00C81153" w14:paraId="753E96E9" w14:textId="7CF82428">
            <w:pPr>
              <w:spacing w:line="240" w:lineRule="auto"/>
              <w:rPr>
                <w:rFonts w:ascii="Arial" w:hAnsi="Arial" w:eastAsia="Times New Roman" w:cs="Arial"/>
                <w:lang w:eastAsia="en-GB"/>
              </w:rPr>
            </w:pPr>
            <w:r>
              <w:rPr>
                <w:rFonts w:ascii="Arial" w:hAnsi="Arial" w:eastAsia="Times New Roman" w:cs="Arial"/>
                <w:lang w:eastAsia="en-GB"/>
              </w:rPr>
              <w:t>No need to consult.</w:t>
            </w:r>
          </w:p>
        </w:tc>
        <w:tc>
          <w:tcPr>
            <w:tcW w:w="3112" w:type="dxa"/>
            <w:tcMar/>
            <w:vAlign w:val="center"/>
          </w:tcPr>
          <w:p w:rsidRPr="127D7B08" w:rsidR="0063069B" w:rsidP="0063069B" w:rsidRDefault="00086187" w14:paraId="7D305091" w14:textId="0B56FD8D">
            <w:pPr>
              <w:spacing w:line="240" w:lineRule="auto"/>
              <w:rPr>
                <w:rFonts w:ascii="Arial" w:hAnsi="Arial" w:eastAsia="Times New Roman" w:cs="Arial"/>
                <w:lang w:eastAsia="en-GB"/>
              </w:rPr>
            </w:pPr>
            <w:r>
              <w:rPr>
                <w:rFonts w:ascii="Arial" w:hAnsi="Arial" w:eastAsia="Times New Roman" w:cs="Arial"/>
                <w:lang w:eastAsia="en-GB"/>
              </w:rPr>
              <w:t>Site requirements</w:t>
            </w:r>
            <w:r w:rsidR="00F13FB0">
              <w:rPr>
                <w:rFonts w:ascii="Arial" w:hAnsi="Arial" w:eastAsia="Times New Roman" w:cs="Arial"/>
                <w:lang w:eastAsia="en-GB"/>
              </w:rPr>
              <w:t xml:space="preserve"> </w:t>
            </w:r>
            <w:r w:rsidR="00987ACB">
              <w:rPr>
                <w:rFonts w:ascii="Arial" w:hAnsi="Arial" w:eastAsia="Times New Roman" w:cs="Arial"/>
                <w:lang w:eastAsia="en-GB"/>
              </w:rPr>
              <w:t>for mitigation measures identified through the peat</w:t>
            </w:r>
            <w:r w:rsidR="007855D3">
              <w:rPr>
                <w:rFonts w:ascii="Arial" w:hAnsi="Arial" w:eastAsia="Times New Roman" w:cs="Arial"/>
                <w:lang w:eastAsia="en-GB"/>
              </w:rPr>
              <w:t xml:space="preserve">/soil survey </w:t>
            </w:r>
            <w:r w:rsidR="00FE15E7">
              <w:rPr>
                <w:rFonts w:ascii="Arial" w:hAnsi="Arial" w:eastAsia="Times New Roman" w:cs="Arial"/>
                <w:lang w:eastAsia="en-GB"/>
              </w:rPr>
              <w:t xml:space="preserve">that </w:t>
            </w:r>
            <w:r w:rsidR="008E36A5">
              <w:rPr>
                <w:rFonts w:ascii="Arial" w:hAnsi="Arial" w:eastAsia="Times New Roman" w:cs="Arial"/>
                <w:lang w:eastAsia="en-GB"/>
              </w:rPr>
              <w:t>reflect the mitigation hierarchy</w:t>
            </w:r>
            <w:r w:rsidR="00B01BF0">
              <w:rPr>
                <w:rFonts w:ascii="Arial" w:hAnsi="Arial" w:eastAsia="Times New Roman" w:cs="Arial"/>
                <w:lang w:eastAsia="en-GB"/>
              </w:rPr>
              <w:t>.</w:t>
            </w:r>
          </w:p>
        </w:tc>
      </w:tr>
    </w:tbl>
    <w:p w:rsidR="0BDACE47" w:rsidRDefault="0BDACE47" w14:paraId="3E7E68AB" w14:textId="7B6AB5BF"/>
    <w:p w:rsidRPr="00482D01" w:rsidR="00DB589A" w:rsidP="004E45AE" w:rsidRDefault="00DB589A" w14:paraId="23B66313" w14:textId="77777777">
      <w:pPr>
        <w:pStyle w:val="ListParagraph"/>
        <w:spacing w:line="360" w:lineRule="auto"/>
      </w:pPr>
    </w:p>
    <w:p w:rsidR="00933235" w:rsidP="004E45AE" w:rsidRDefault="00933235" w14:paraId="50A11008" w14:textId="77777777">
      <w:pPr>
        <w:pStyle w:val="ListParagraph"/>
        <w:spacing w:line="360" w:lineRule="auto"/>
        <w:ind w:left="0"/>
        <w:sectPr w:rsidR="00933235" w:rsidSect="00D10D6B">
          <w:pgSz w:w="16840" w:h="11900" w:orient="landscape"/>
          <w:pgMar w:top="839" w:right="839" w:bottom="839" w:left="839" w:header="794" w:footer="567" w:gutter="0"/>
          <w:pgNumType w:start="0"/>
          <w:cols w:space="708"/>
          <w:titlePg/>
          <w:docGrid w:linePitch="360"/>
        </w:sectPr>
      </w:pPr>
    </w:p>
    <w:p w:rsidR="00DB589A" w:rsidP="004E45AE" w:rsidRDefault="00DB589A" w14:paraId="059DA812" w14:textId="78A1B667">
      <w:pPr>
        <w:pStyle w:val="ListParagraph"/>
        <w:spacing w:line="360" w:lineRule="auto"/>
        <w:ind w:left="0"/>
      </w:pPr>
      <w:r>
        <w:lastRenderedPageBreak/>
        <w:t xml:space="preserve">For sites where there are likely to be significant </w:t>
      </w:r>
      <w:r w:rsidR="00AE6ED2">
        <w:t>constraints</w:t>
      </w:r>
      <w:r>
        <w:t xml:space="preserve"> and we consider that specific mitigation would be required, we will indicate whether: </w:t>
      </w:r>
    </w:p>
    <w:p w:rsidR="00DB589A" w:rsidP="004E45AE" w:rsidRDefault="00DB589A" w14:paraId="0C4567B9" w14:textId="77777777">
      <w:pPr>
        <w:pStyle w:val="ListParagraph"/>
        <w:spacing w:line="360" w:lineRule="auto"/>
        <w:ind w:left="0"/>
      </w:pPr>
    </w:p>
    <w:p w:rsidR="00DB589A" w:rsidP="004E45AE" w:rsidRDefault="00DB589A" w14:paraId="5DA8EBFD" w14:textId="5A662D26">
      <w:pPr>
        <w:pStyle w:val="ListParagraph"/>
        <w:numPr>
          <w:ilvl w:val="0"/>
          <w:numId w:val="18"/>
        </w:numPr>
        <w:spacing w:line="360" w:lineRule="auto"/>
      </w:pPr>
      <w:r>
        <w:t>we are content with the allocation</w:t>
      </w:r>
      <w:r w:rsidR="240FC0C5">
        <w:t>,</w:t>
      </w:r>
      <w:r>
        <w:t xml:space="preserve"> subject to </w:t>
      </w:r>
      <w:r w:rsidR="007008BA">
        <w:t xml:space="preserve">appropriate </w:t>
      </w:r>
      <w:r>
        <w:t xml:space="preserve">mitigation measures (e.g. specific requirements to be included in development briefs/ delivery programme, or alteration of the allocation boundary),  </w:t>
      </w:r>
    </w:p>
    <w:p w:rsidRPr="004937F1" w:rsidR="00DB589A" w:rsidP="004937F1" w:rsidRDefault="004937F1" w14:paraId="34722333" w14:textId="3C449273">
      <w:pPr>
        <w:pStyle w:val="ListParagraph"/>
        <w:numPr>
          <w:ilvl w:val="0"/>
          <w:numId w:val="18"/>
        </w:numPr>
        <w:spacing w:line="360" w:lineRule="auto"/>
      </w:pPr>
      <w:r w:rsidRPr="03D900A1">
        <w:rPr>
          <w:rStyle w:val="normaltextrun"/>
          <w:rFonts w:eastAsia="Arial"/>
        </w:rPr>
        <w:t xml:space="preserve">we </w:t>
      </w:r>
      <w:r w:rsidRPr="03D900A1" w:rsidR="00AA595C">
        <w:rPr>
          <w:rStyle w:val="normaltextrun"/>
          <w:rFonts w:eastAsia="Arial"/>
        </w:rPr>
        <w:t>consider that further information from an appropriate appraisal is needed including where the appraisal fails to include sufficient consideration of how, when and by whom any mitigation is delivered</w:t>
      </w:r>
      <w:r w:rsidRPr="03D900A1">
        <w:rPr>
          <w:rStyle w:val="normaltextrun"/>
          <w:rFonts w:eastAsia="Arial"/>
        </w:rPr>
        <w:t xml:space="preserve">; </w:t>
      </w:r>
      <w:r w:rsidRPr="03D900A1" w:rsidR="00DB589A">
        <w:rPr>
          <w:i/>
          <w:iCs/>
        </w:rPr>
        <w:t>or</w:t>
      </w:r>
    </w:p>
    <w:p w:rsidR="00DB589A" w:rsidP="004E45AE" w:rsidRDefault="00DB589A" w14:paraId="19BD30A6" w14:textId="4F1E49FE">
      <w:pPr>
        <w:pStyle w:val="ListParagraph"/>
        <w:numPr>
          <w:ilvl w:val="0"/>
          <w:numId w:val="17"/>
        </w:numPr>
        <w:spacing w:line="360" w:lineRule="auto"/>
      </w:pPr>
      <w:r>
        <w:t>we re</w:t>
      </w:r>
      <w:r w:rsidR="16F5BA05">
        <w:t>quest</w:t>
      </w:r>
      <w:r>
        <w:t xml:space="preserve"> that the allocation should be removed or altered, because adequate mitigation is not possible. </w:t>
      </w:r>
    </w:p>
    <w:p w:rsidR="00DB589A" w:rsidP="00DB589A" w:rsidRDefault="00DB589A" w14:paraId="0A0010F9" w14:textId="1CC5D32D">
      <w:r>
        <w:t xml:space="preserve">Our SEA comments will focus on inadequacies or inconsistencies in the environmental assessment as well as supporting findings where we are in agreement. </w:t>
      </w:r>
      <w:r w:rsidR="000A7C74">
        <w:t>As an SEA Consultation Authority</w:t>
      </w:r>
      <w:r w:rsidR="008C2E17">
        <w:t>, we have an interest in the SEA topics of air, soil, water, climatic factors</w:t>
      </w:r>
      <w:r w:rsidR="0071496D">
        <w:t xml:space="preserve">, material assets and human health so </w:t>
      </w:r>
      <w:r w:rsidR="004B66F7">
        <w:t xml:space="preserve">our SEA advice </w:t>
      </w:r>
      <w:r w:rsidR="00523872">
        <w:t xml:space="preserve">could cover a wider range of topics than those listed in the table above. </w:t>
      </w:r>
      <w:r w:rsidR="004C131F">
        <w:t>F</w:t>
      </w:r>
      <w:r w:rsidR="004915AD">
        <w:t xml:space="preserve">urther guidance on our SEA role can be found on our </w:t>
      </w:r>
      <w:hyperlink r:id="rId26">
        <w:r w:rsidRPr="03D900A1" w:rsidR="004915AD">
          <w:rPr>
            <w:rStyle w:val="Hyperlink"/>
          </w:rPr>
          <w:t>website</w:t>
        </w:r>
      </w:hyperlink>
      <w:r w:rsidR="004915AD">
        <w:t>.</w:t>
      </w:r>
    </w:p>
    <w:p w:rsidR="005B1784" w:rsidP="00DB589A" w:rsidRDefault="005B1784" w14:paraId="176BF039" w14:textId="77777777">
      <w:pPr>
        <w:sectPr w:rsidR="005B1784" w:rsidSect="00933235">
          <w:pgSz w:w="11900" w:h="16840" w:orient="portrait"/>
          <w:pgMar w:top="839" w:right="839" w:bottom="839" w:left="839" w:header="794" w:footer="567" w:gutter="0"/>
          <w:pgNumType w:start="0"/>
          <w:cols w:space="708"/>
          <w:titlePg/>
          <w:docGrid w:linePitch="360"/>
        </w:sectPr>
      </w:pPr>
    </w:p>
    <w:p w:rsidRPr="00D6268B" w:rsidR="00D6268B" w:rsidP="00D6268B" w:rsidRDefault="00D6268B" w14:paraId="0769467B" w14:textId="4445394C">
      <w:bookmarkStart w:name="Annex_One" w:id="2"/>
      <w:bookmarkEnd w:id="2"/>
      <w:r>
        <w:rPr>
          <w:b/>
          <w:bCs/>
        </w:rPr>
        <w:lastRenderedPageBreak/>
        <w:t xml:space="preserve">Annex One: </w:t>
      </w:r>
      <w:r w:rsidRPr="00D6268B">
        <w:rPr>
          <w:b/>
          <w:bCs/>
        </w:rPr>
        <w:t>Land with Potential for Radioactive Contamination</w:t>
      </w:r>
    </w:p>
    <w:p w:rsidRPr="00D6268B" w:rsidR="00D6268B" w:rsidP="00D6268B" w:rsidRDefault="00D6268B" w14:paraId="6CC18FEF" w14:textId="77777777">
      <w:r w:rsidRPr="00D6268B">
        <w:t> </w:t>
      </w:r>
    </w:p>
    <w:p w:rsidRPr="00D6268B" w:rsidR="00D6268B" w:rsidP="00D6268B" w:rsidRDefault="00D6268B" w14:paraId="58BBA6F4" w14:textId="55ADC6AF">
      <w:r w:rsidRPr="00D6268B">
        <w:t xml:space="preserve">Below is a description of the </w:t>
      </w:r>
      <w:r w:rsidR="004C2761">
        <w:t xml:space="preserve">common </w:t>
      </w:r>
      <w:r w:rsidRPr="00D6268B">
        <w:t>types of sites that have the potential for radioactive contamination and why. </w:t>
      </w:r>
    </w:p>
    <w:p w:rsidRPr="00D6268B" w:rsidR="00D6268B" w:rsidP="00D6268B" w:rsidRDefault="00D6268B" w14:paraId="3200C478" w14:textId="77777777">
      <w:r w:rsidRPr="00D6268B">
        <w:t> </w:t>
      </w:r>
    </w:p>
    <w:p w:rsidRPr="00D6268B" w:rsidR="00D6268B" w:rsidP="00D6268B" w:rsidRDefault="00D6268B" w14:paraId="175F62F5" w14:textId="109514ED">
      <w:r w:rsidRPr="00D6268B">
        <w:rPr>
          <w:b/>
          <w:bCs/>
        </w:rPr>
        <w:t>Former Military Airfields</w:t>
      </w:r>
      <w:r w:rsidRPr="00D6268B">
        <w:t> </w:t>
      </w:r>
    </w:p>
    <w:p w:rsidRPr="00D6268B" w:rsidR="00D6268B" w:rsidP="00D6268B" w:rsidRDefault="00D6268B" w14:paraId="368B0328" w14:textId="3FF3A60F">
      <w:r w:rsidRPr="00D6268B">
        <w:rPr>
          <w:b/>
          <w:bCs/>
        </w:rPr>
        <w:t>WWII Airfields</w:t>
      </w:r>
      <w:r w:rsidRPr="00D6268B">
        <w:t> </w:t>
      </w:r>
    </w:p>
    <w:p w:rsidRPr="00D6268B" w:rsidR="00D6268B" w:rsidP="00D6268B" w:rsidRDefault="00D6268B" w14:paraId="07395832" w14:textId="29A382F2">
      <w:r w:rsidRPr="00D6268B">
        <w:t>There are numerous former WWII military airfields across Scotland. Radioactive radium luminous paint was used during the war to luminise dials on aircraft control panels. During WWII some airfields had salvage units and maintenance units where aircraft were dismantled and put back together. Towards the end of WWII and in the decade following many airfields were used to store and then scrap aircraft no longer in use. Waste practices were not as they are today and consequently waste was dumped on site. Former military airfields, therefore, have the potential to have radioactive contamination in the form of radium-226. </w:t>
      </w:r>
    </w:p>
    <w:p w:rsidRPr="00D6268B" w:rsidR="00D6268B" w:rsidP="00D6268B" w:rsidRDefault="00D6268B" w14:paraId="3DF9316F" w14:textId="77777777">
      <w:r w:rsidRPr="00D6268B">
        <w:t> </w:t>
      </w:r>
    </w:p>
    <w:p w:rsidRPr="00D6268B" w:rsidR="00D6268B" w:rsidP="00D6268B" w:rsidRDefault="00D6268B" w14:paraId="042B5746" w14:textId="7DE294EC">
      <w:r w:rsidRPr="00D6268B">
        <w:rPr>
          <w:b/>
          <w:bCs/>
        </w:rPr>
        <w:t>WW1 Airfields</w:t>
      </w:r>
      <w:r w:rsidRPr="00D6268B">
        <w:t> </w:t>
      </w:r>
    </w:p>
    <w:p w:rsidRPr="00D6268B" w:rsidR="00D6268B" w:rsidP="00D6268B" w:rsidRDefault="00D6268B" w14:paraId="0DBFC0E5" w14:textId="77777777">
      <w:r w:rsidRPr="00D6268B">
        <w:t>WWI airfields are not of concern as these are unlikely to have used radium paint. Whilst radium was discovered at the end of the 19th century use of radium 226 in luminescent paint wasn’t widely used until the 1920s-1930s. As such it is unlikely that radium 226 will be present at this site due to its operational use being only during the WW1 period. SEPA RS have no further comment to make with regard to any issues with radioactive substances in relation to this site. However, if new information with regard to the use of radium 226 during WW1 comes to light we will review our position. </w:t>
      </w:r>
    </w:p>
    <w:p w:rsidRPr="00D6268B" w:rsidR="00D6268B" w:rsidP="00D6268B" w:rsidRDefault="00D6268B" w14:paraId="1057C7F8" w14:textId="77777777">
      <w:r w:rsidRPr="00D6268B">
        <w:t> </w:t>
      </w:r>
    </w:p>
    <w:p w:rsidRPr="00D6268B" w:rsidR="00D6268B" w:rsidP="00D6268B" w:rsidRDefault="00D6268B" w14:paraId="7D9F6952" w14:textId="495226F3">
      <w:r w:rsidRPr="00D6268B">
        <w:rPr>
          <w:b/>
          <w:bCs/>
        </w:rPr>
        <w:t>Former Radar Stations</w:t>
      </w:r>
      <w:r w:rsidRPr="00D6268B">
        <w:t> </w:t>
      </w:r>
    </w:p>
    <w:p w:rsidRPr="00D6268B" w:rsidR="00D6268B" w:rsidP="00D6268B" w:rsidRDefault="00D6268B" w14:paraId="679873DC" w14:textId="2C02B732">
      <w:r w:rsidRPr="00D6268B">
        <w:t xml:space="preserve">WWII and later radar stations used radium-226 within the transmit-receive tubes. Other radionuclides were also used. A number of radar stations were re-furbished with more modern equipment or decommissioned appropriately and as such the potential for radioactive contamination is low. However, unless a detailed desk study to accompany </w:t>
      </w:r>
      <w:r w:rsidR="00026143">
        <w:t>a</w:t>
      </w:r>
      <w:r w:rsidRPr="00D6268B">
        <w:t xml:space="preserve"> </w:t>
      </w:r>
      <w:r w:rsidR="00DB4B1E">
        <w:t>site appraisa</w:t>
      </w:r>
      <w:r w:rsidR="00304842">
        <w:t>l</w:t>
      </w:r>
      <w:r w:rsidRPr="00D6268B">
        <w:t xml:space="preserve"> has specified the details of the refurbishment or decommissioning SEPA would have to assume that this has not occurred and would recommend that further information gathering on the nature of the equipment used at the site is undertaken to inform whether a radiological walkover survey is required. </w:t>
      </w:r>
    </w:p>
    <w:p w:rsidRPr="00D6268B" w:rsidR="00D6268B" w:rsidP="00D6268B" w:rsidRDefault="00D6268B" w14:paraId="5EA1AF8A" w14:textId="77777777">
      <w:r w:rsidRPr="00D6268B">
        <w:t> </w:t>
      </w:r>
    </w:p>
    <w:p w:rsidRPr="00D6268B" w:rsidR="00D6268B" w:rsidP="00D6268B" w:rsidRDefault="00D6268B" w14:paraId="7BD81B31" w14:textId="77777777">
      <w:r w:rsidRPr="00D6268B">
        <w:t xml:space="preserve">If further information regarding the nature of the equipment used at the site cannot be sought it would be prudent to carry out a radiological walkover survey prior to any demolition and </w:t>
      </w:r>
      <w:r w:rsidRPr="00D6268B">
        <w:lastRenderedPageBreak/>
        <w:t>construction works. This will inform whether further works regarding possible radioactive contamination is required.  </w:t>
      </w:r>
    </w:p>
    <w:p w:rsidRPr="00D6268B" w:rsidR="00D6268B" w:rsidP="00D6268B" w:rsidRDefault="00D6268B" w14:paraId="2C9833BE" w14:textId="77777777">
      <w:r w:rsidRPr="00D6268B">
        <w:t> </w:t>
      </w:r>
    </w:p>
    <w:p w:rsidRPr="00D6268B" w:rsidR="00D6268B" w:rsidP="00D6268B" w:rsidRDefault="00D6268B" w14:paraId="079B1AF2" w14:textId="4597B165">
      <w:r w:rsidRPr="00D6268B">
        <w:rPr>
          <w:b/>
          <w:bCs/>
        </w:rPr>
        <w:t>Former Royal Observer Corps Bunkers</w:t>
      </w:r>
      <w:r w:rsidRPr="00D6268B">
        <w:t> </w:t>
      </w:r>
    </w:p>
    <w:p w:rsidRPr="00D6268B" w:rsidR="00D6268B" w:rsidP="00D6268B" w:rsidRDefault="00D6268B" w14:paraId="646572FB" w14:textId="44F1A7C0">
      <w:r w:rsidRPr="00D6268B">
        <w:t>Royal Observer Corps Bunkers were used during WWII and during the cold war. If the bunker was used post 1955 these bunkers were used to detect and report nuclear explosions and associated fall out. SEPA have no direct concerns with regard to radioactivity with the exception of calibration of the equipment used. Post 1955 bunkers held an isotope store where sealed radioactive sources were stored for the calibration of the equipment. These sources are likely to have been removed with any equipment when the bunker was decommissioned, however, SEPA do not know the exact date of decommissioning and as such cannot guarantee that equipment was disposed of correctly and not within the vicinity of the site. Further research into the use and decommissioning of the site will provide more certainty that radioactivity is not an issue. </w:t>
      </w:r>
    </w:p>
    <w:p w:rsidRPr="00D6268B" w:rsidR="00D6268B" w:rsidP="00D6268B" w:rsidRDefault="00D6268B" w14:paraId="22F8E273" w14:textId="77777777">
      <w:r w:rsidRPr="00D6268B">
        <w:t> </w:t>
      </w:r>
    </w:p>
    <w:p w:rsidRPr="00D6268B" w:rsidR="00D6268B" w:rsidP="00D6268B" w:rsidRDefault="00D6268B" w14:paraId="3A128482" w14:textId="595045F2">
      <w:r w:rsidRPr="00D6268B">
        <w:rPr>
          <w:b/>
          <w:bCs/>
        </w:rPr>
        <w:t>Clock/Watch Luminising Sites</w:t>
      </w:r>
      <w:r w:rsidRPr="00D6268B">
        <w:t> </w:t>
      </w:r>
    </w:p>
    <w:p w:rsidRPr="00D6268B" w:rsidR="00D6268B" w:rsidP="00D6268B" w:rsidRDefault="00D6268B" w14:paraId="73724491" w14:textId="77777777">
      <w:r w:rsidRPr="00D6268B">
        <w:t>There were a number of clock and luminising works throughout Scotland. Radioactive radium luminous paint was used during the war to luminise dials on watches and clocks. Waste practices were not as they are today and consequently waste was dumped on site. Former clock and watch luminising works, therefore, have the potential to have radioactive contamination in the form of radium-226. </w:t>
      </w:r>
    </w:p>
    <w:p w:rsidRPr="00D6268B" w:rsidR="00D6268B" w:rsidP="00D6268B" w:rsidRDefault="00D6268B" w14:paraId="01BD6A9C" w14:textId="77777777">
      <w:r w:rsidRPr="00D6268B">
        <w:t> </w:t>
      </w:r>
    </w:p>
    <w:p w:rsidRPr="00D6268B" w:rsidR="00D6268B" w:rsidP="00D6268B" w:rsidRDefault="00D6268B" w14:paraId="1FA3E483" w14:textId="19A9A375">
      <w:r w:rsidRPr="00D6268B">
        <w:rPr>
          <w:b/>
          <w:bCs/>
        </w:rPr>
        <w:t>Landfills</w:t>
      </w:r>
      <w:r w:rsidRPr="00D6268B">
        <w:t> </w:t>
      </w:r>
    </w:p>
    <w:p w:rsidRPr="00D6268B" w:rsidR="00D6268B" w:rsidP="00D6268B" w:rsidRDefault="00D6268B" w14:paraId="6D823D38" w14:textId="77777777">
      <w:r w:rsidRPr="00D6268B">
        <w:t>A number of historic and closed landfills were approved as special precautions burial sites that were authorised to receive solid wastes containing very low levels of radioactivity. There may be various radionuclides disposed of in such landfills. One of the more common radionuclides is tritium. There are several potential sources of tritium in waste that could have been disposed of in such sites such as: </w:t>
      </w:r>
    </w:p>
    <w:p w:rsidRPr="00D6268B" w:rsidR="00D6268B" w:rsidP="00D6268B" w:rsidRDefault="00D6268B" w14:paraId="3873800F" w14:textId="77777777">
      <w:r w:rsidRPr="00D6268B">
        <w:t> </w:t>
      </w:r>
    </w:p>
    <w:p w:rsidRPr="00D6268B" w:rsidR="00D6268B" w:rsidP="00D6268B" w:rsidRDefault="00D6268B" w14:paraId="42049CE3" w14:textId="77777777">
      <w:pPr>
        <w:numPr>
          <w:ilvl w:val="0"/>
          <w:numId w:val="25"/>
        </w:numPr>
      </w:pPr>
      <w:r w:rsidRPr="00D6268B">
        <w:t>Gaseous tritium light devices (GTLDs) such as fire escape lights </w:t>
      </w:r>
    </w:p>
    <w:p w:rsidRPr="00D6268B" w:rsidR="00D6268B" w:rsidP="00D6268B" w:rsidRDefault="00D6268B" w14:paraId="46037759" w14:textId="77777777">
      <w:pPr>
        <w:numPr>
          <w:ilvl w:val="0"/>
          <w:numId w:val="26"/>
        </w:numPr>
      </w:pPr>
      <w:r w:rsidRPr="00D6268B">
        <w:t>Watches and clocks containing GTLDs </w:t>
      </w:r>
    </w:p>
    <w:p w:rsidRPr="00D6268B" w:rsidR="00D6268B" w:rsidP="00D6268B" w:rsidRDefault="00D6268B" w14:paraId="0E0664BB" w14:textId="77777777">
      <w:pPr>
        <w:numPr>
          <w:ilvl w:val="0"/>
          <w:numId w:val="27"/>
        </w:numPr>
      </w:pPr>
      <w:r w:rsidRPr="00D6268B">
        <w:t>Watches and clocks including luminous paints </w:t>
      </w:r>
    </w:p>
    <w:p w:rsidRPr="00D6268B" w:rsidR="00D6268B" w:rsidP="00D6268B" w:rsidRDefault="00D6268B" w14:paraId="265313C8" w14:textId="77777777">
      <w:pPr>
        <w:numPr>
          <w:ilvl w:val="0"/>
          <w:numId w:val="28"/>
        </w:numPr>
      </w:pPr>
      <w:r w:rsidRPr="00D6268B">
        <w:t>Compasses </w:t>
      </w:r>
    </w:p>
    <w:p w:rsidRPr="00D6268B" w:rsidR="00D6268B" w:rsidP="00D6268B" w:rsidRDefault="00D6268B" w14:paraId="5C2A9BD3" w14:textId="77777777">
      <w:pPr>
        <w:numPr>
          <w:ilvl w:val="0"/>
          <w:numId w:val="29"/>
        </w:numPr>
      </w:pPr>
      <w:r w:rsidRPr="00D6268B">
        <w:t>Electron tubes </w:t>
      </w:r>
    </w:p>
    <w:p w:rsidRPr="00D6268B" w:rsidR="00D6268B" w:rsidP="00D6268B" w:rsidRDefault="00D6268B" w14:paraId="69A8C205" w14:textId="77777777">
      <w:r w:rsidRPr="00D6268B">
        <w:t>As part of SEPA’s duties we monitor leachate from these landfills and as such have monitoring data that can be used to assess the risk for any LDP sites in relation to these sites. </w:t>
      </w:r>
    </w:p>
    <w:p w:rsidRPr="00D6268B" w:rsidR="00D6268B" w:rsidP="00D6268B" w:rsidRDefault="00D6268B" w14:paraId="0A2827E4" w14:textId="77777777">
      <w:r w:rsidRPr="00D6268B">
        <w:lastRenderedPageBreak/>
        <w:t> </w:t>
      </w:r>
    </w:p>
    <w:p w:rsidRPr="00D6268B" w:rsidR="00D6268B" w:rsidP="00D6268B" w:rsidRDefault="00D6268B" w14:paraId="266AB243" w14:textId="0E8F1F85">
      <w:r w:rsidRPr="00D6268B">
        <w:rPr>
          <w:b/>
          <w:bCs/>
        </w:rPr>
        <w:t>Research Institutes</w:t>
      </w:r>
      <w:r w:rsidRPr="00D6268B">
        <w:t> </w:t>
      </w:r>
    </w:p>
    <w:p w:rsidRPr="00D6268B" w:rsidR="00D6268B" w:rsidP="00D6268B" w:rsidRDefault="00D6268B" w14:paraId="664574A0" w14:textId="77777777">
      <w:r w:rsidRPr="00D6268B">
        <w:t>Medical and animal research institutes have also used radioactive sources in the past. Waste practices were not as they are today and consequently waste was dumped on site. Further research into the use and decommissioning of the site will provide the applicant with more certainty that radioactivity is not an issue. Former research institutes, therefore, have the potential to have radioactive contamination. </w:t>
      </w:r>
    </w:p>
    <w:p w:rsidRPr="00D6268B" w:rsidR="00D6268B" w:rsidP="00D6268B" w:rsidRDefault="00D6268B" w14:paraId="1198187C" w14:textId="77777777">
      <w:r w:rsidRPr="00D6268B">
        <w:t> </w:t>
      </w:r>
    </w:p>
    <w:p w:rsidR="005F22F9" w:rsidP="00DB589A" w:rsidRDefault="005F22F9" w14:paraId="04F29573" w14:textId="77777777"/>
    <w:p w:rsidR="00DB589A" w:rsidP="00DB589A" w:rsidRDefault="00DB589A" w14:paraId="3F97CA91" w14:textId="77777777"/>
    <w:bookmarkEnd w:id="0"/>
    <w:p w:rsidR="004C2761" w:rsidRDefault="004C2761" w14:paraId="41A9E159" w14:textId="77777777">
      <w:pPr>
        <w:spacing w:line="240" w:lineRule="auto"/>
        <w:rPr>
          <w:rFonts w:eastAsia="Times New Roman"/>
          <w:sz w:val="32"/>
          <w:szCs w:val="32"/>
        </w:rPr>
      </w:pPr>
      <w:r>
        <w:rPr>
          <w:rFonts w:eastAsia="Times New Roman"/>
          <w:sz w:val="32"/>
          <w:szCs w:val="32"/>
        </w:rPr>
        <w:br w:type="page"/>
      </w:r>
    </w:p>
    <w:p w:rsidRPr="00C9352C" w:rsidR="00AD321D" w:rsidP="00C9352C" w:rsidRDefault="00AD321D" w14:paraId="4DBAAD21" w14:textId="6A57B439">
      <w:pPr>
        <w:pStyle w:val="BodyText1"/>
        <w:rPr>
          <w:rFonts w:eastAsia="Times New Roman"/>
          <w:sz w:val="32"/>
          <w:szCs w:val="32"/>
        </w:rPr>
      </w:pPr>
      <w:r w:rsidRPr="00C9352C">
        <w:rPr>
          <w:rFonts w:eastAsia="Times New Roman"/>
          <w:sz w:val="32"/>
          <w:szCs w:val="32"/>
        </w:rPr>
        <w:lastRenderedPageBreak/>
        <w:t>If you would like this document in an accessible format, such as large print, audio recording or braille, please contact SEPA by emailing </w:t>
      </w:r>
      <w:hyperlink r:id="rId27">
        <w:r w:rsidRPr="130B745A">
          <w:rPr>
            <w:rFonts w:eastAsia="Times New Roman"/>
            <w:color w:val="016574" w:themeColor="accent6"/>
            <w:sz w:val="32"/>
            <w:szCs w:val="32"/>
            <w:u w:val="single"/>
          </w:rPr>
          <w:t>equalities@sepa.org.uk</w:t>
        </w:r>
      </w:hyperlink>
      <w:r w:rsidRPr="00C9352C">
        <w:rPr>
          <w:rFonts w:eastAsia="Times New Roman"/>
          <w:sz w:val="32"/>
          <w:szCs w:val="32"/>
        </w:rPr>
        <w:t xml:space="preserve"> </w:t>
      </w:r>
    </w:p>
    <w:p w:rsidRPr="00CE7AD0" w:rsidR="006243FF" w:rsidP="00290B1F" w:rsidRDefault="006243FF" w14:paraId="0D909D1D" w14:textId="77777777">
      <w:pPr>
        <w:spacing w:line="240" w:lineRule="auto"/>
        <w:rPr>
          <w:color w:val="016574"/>
          <w:u w:val="single"/>
        </w:rPr>
      </w:pPr>
    </w:p>
    <w:sectPr w:rsidRPr="00CE7AD0" w:rsidR="006243FF" w:rsidSect="005B1784">
      <w:pgSz w:w="11900" w:h="16840" w:orient="portrait"/>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1FF5" w:rsidP="00660C79" w:rsidRDefault="00C01FF5" w14:paraId="32876AB4" w14:textId="77777777">
      <w:pPr>
        <w:spacing w:line="240" w:lineRule="auto"/>
      </w:pPr>
      <w:r>
        <w:separator/>
      </w:r>
    </w:p>
  </w:endnote>
  <w:endnote w:type="continuationSeparator" w:id="0">
    <w:p w:rsidR="00C01FF5" w:rsidP="00660C79" w:rsidRDefault="00C01FF5" w14:paraId="1CE99051" w14:textId="77777777">
      <w:pPr>
        <w:spacing w:line="240" w:lineRule="auto"/>
      </w:pPr>
      <w:r>
        <w:continuationSeparator/>
      </w:r>
    </w:p>
  </w:endnote>
  <w:endnote w:type="continuationNotice" w:id="1">
    <w:p w:rsidR="00C01FF5" w:rsidRDefault="00C01FF5" w14:paraId="367FF40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6414E" w:rsidRDefault="00C6414E" w14:paraId="4DF66483" w14:textId="602ECDEC">
    <w:pPr>
      <w:pStyle w:val="Footer"/>
    </w:pPr>
    <w:r>
      <w:rPr>
        <w:noProof/>
      </w:rPr>
      <mc:AlternateContent>
        <mc:Choice Requires="wps">
          <w:drawing>
            <wp:anchor distT="0" distB="0" distL="0" distR="0" simplePos="0" relativeHeight="251662336" behindDoc="0" locked="0" layoutInCell="1" allowOverlap="1" wp14:anchorId="7E9EC360" wp14:editId="33A5D506">
              <wp:simplePos x="635" y="635"/>
              <wp:positionH relativeFrom="page">
                <wp:align>center</wp:align>
              </wp:positionH>
              <wp:positionV relativeFrom="page">
                <wp:align>bottom</wp:align>
              </wp:positionV>
              <wp:extent cx="459740" cy="422910"/>
              <wp:effectExtent l="0" t="0" r="16510" b="0"/>
              <wp:wrapNone/>
              <wp:docPr id="86717812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rsidRPr="00C6414E" w:rsidR="00C6414E" w:rsidP="00C6414E" w:rsidRDefault="00C6414E" w14:paraId="7238093C" w14:textId="6AC72F37">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E9EC360">
              <v:stroke joinstyle="miter"/>
              <v:path gradientshapeok="t" o:connecttype="rect"/>
            </v:shapetype>
            <v:shape id="Text Box 9" style="position:absolute;margin-left:0;margin-top:0;width:36.2pt;height:33.3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v:fill o:detectmouseclick="t"/>
              <v:textbox style="mso-fit-shape-to-text:t" inset="0,0,0,15pt">
                <w:txbxContent>
                  <w:p w:rsidRPr="00C6414E" w:rsidR="00C6414E" w:rsidP="00C6414E" w:rsidRDefault="00C6414E" w14:paraId="7238093C" w14:textId="6AC72F37">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6414E" w:rsidRDefault="00C6414E" w14:paraId="04ECE42F" w14:textId="5DE806AC">
    <w:pPr>
      <w:pStyle w:val="Footer"/>
    </w:pPr>
    <w:r>
      <w:rPr>
        <w:noProof/>
      </w:rPr>
      <mc:AlternateContent>
        <mc:Choice Requires="wps">
          <w:drawing>
            <wp:anchor distT="0" distB="0" distL="0" distR="0" simplePos="0" relativeHeight="251663360" behindDoc="0" locked="0" layoutInCell="1" allowOverlap="1" wp14:anchorId="2954D152" wp14:editId="46929C20">
              <wp:simplePos x="635" y="635"/>
              <wp:positionH relativeFrom="page">
                <wp:align>center</wp:align>
              </wp:positionH>
              <wp:positionV relativeFrom="page">
                <wp:align>bottom</wp:align>
              </wp:positionV>
              <wp:extent cx="459740" cy="422910"/>
              <wp:effectExtent l="0" t="0" r="16510" b="0"/>
              <wp:wrapNone/>
              <wp:docPr id="1622625521"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rsidRPr="00C6414E" w:rsidR="00C6414E" w:rsidP="00C6414E" w:rsidRDefault="00C6414E" w14:paraId="5C5BA355" w14:textId="4295CC38">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954D152">
              <v:stroke joinstyle="miter"/>
              <v:path gradientshapeok="t" o:connecttype="rect"/>
            </v:shapetype>
            <v:shape id="Text Box 10" style="position:absolute;margin-left:0;margin-top:0;width:36.2pt;height:33.3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v:fill o:detectmouseclick="t"/>
              <v:textbox style="mso-fit-shape-to-text:t" inset="0,0,0,15pt">
                <w:txbxContent>
                  <w:p w:rsidRPr="00C6414E" w:rsidR="00C6414E" w:rsidP="00C6414E" w:rsidRDefault="00C6414E" w14:paraId="5C5BA355" w14:textId="4295CC38">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6414E" w:rsidRDefault="00C6414E" w14:paraId="24DF79A8" w14:textId="3FE030DB">
    <w:pPr>
      <w:pStyle w:val="Footer"/>
    </w:pPr>
    <w:r>
      <w:rPr>
        <w:noProof/>
      </w:rPr>
      <mc:AlternateContent>
        <mc:Choice Requires="wps">
          <w:drawing>
            <wp:anchor distT="0" distB="0" distL="0" distR="0" simplePos="0" relativeHeight="251661312" behindDoc="0" locked="0" layoutInCell="1" allowOverlap="1" wp14:anchorId="16BF0CD8" wp14:editId="6F664651">
              <wp:simplePos x="635" y="635"/>
              <wp:positionH relativeFrom="page">
                <wp:align>center</wp:align>
              </wp:positionH>
              <wp:positionV relativeFrom="page">
                <wp:align>bottom</wp:align>
              </wp:positionV>
              <wp:extent cx="459740" cy="422910"/>
              <wp:effectExtent l="0" t="0" r="16510" b="0"/>
              <wp:wrapNone/>
              <wp:docPr id="199404341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rsidRPr="00C6414E" w:rsidR="00C6414E" w:rsidP="00C6414E" w:rsidRDefault="00C6414E" w14:paraId="0B483CAB" w14:textId="6D4C33AD">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6BF0CD8">
              <v:stroke joinstyle="miter"/>
              <v:path gradientshapeok="t" o:connecttype="rect"/>
            </v:shapetype>
            <v:shape id="Text Box 8" style="position:absolute;margin-left:0;margin-top:0;width:36.2pt;height:33.3pt;z-index:251661312;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v:fill o:detectmouseclick="t"/>
              <v:textbox style="mso-fit-shape-to-text:t" inset="0,0,0,15pt">
                <w:txbxContent>
                  <w:p w:rsidRPr="00C6414E" w:rsidR="00C6414E" w:rsidP="00C6414E" w:rsidRDefault="00C6414E" w14:paraId="0B483CAB" w14:textId="6D4C33AD">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1FF5" w:rsidP="00660C79" w:rsidRDefault="00C01FF5" w14:paraId="240912C3" w14:textId="77777777">
      <w:pPr>
        <w:spacing w:line="240" w:lineRule="auto"/>
      </w:pPr>
      <w:r>
        <w:separator/>
      </w:r>
    </w:p>
  </w:footnote>
  <w:footnote w:type="continuationSeparator" w:id="0">
    <w:p w:rsidR="00C01FF5" w:rsidP="00660C79" w:rsidRDefault="00C01FF5" w14:paraId="20EC8EC2" w14:textId="77777777">
      <w:pPr>
        <w:spacing w:line="240" w:lineRule="auto"/>
      </w:pPr>
      <w:r>
        <w:continuationSeparator/>
      </w:r>
    </w:p>
  </w:footnote>
  <w:footnote w:type="continuationNotice" w:id="1">
    <w:p w:rsidR="00C01FF5" w:rsidRDefault="00C01FF5" w14:paraId="21CADC2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6414E" w:rsidRDefault="00C6414E" w14:paraId="00F87795" w14:textId="107ADCCB">
    <w:pPr>
      <w:pStyle w:val="Header"/>
    </w:pPr>
    <w:r>
      <w:rPr>
        <w:noProof/>
      </w:rPr>
      <mc:AlternateContent>
        <mc:Choice Requires="wps">
          <w:drawing>
            <wp:anchor distT="0" distB="0" distL="0" distR="0" simplePos="0" relativeHeight="251659264" behindDoc="0" locked="0" layoutInCell="1" allowOverlap="1" wp14:anchorId="54751FAD" wp14:editId="3E86B54C">
              <wp:simplePos x="635" y="635"/>
              <wp:positionH relativeFrom="page">
                <wp:align>center</wp:align>
              </wp:positionH>
              <wp:positionV relativeFrom="page">
                <wp:align>top</wp:align>
              </wp:positionV>
              <wp:extent cx="459740" cy="422910"/>
              <wp:effectExtent l="0" t="0" r="16510" b="15240"/>
              <wp:wrapNone/>
              <wp:docPr id="187463187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rsidRPr="00C6414E" w:rsidR="00C6414E" w:rsidP="00C6414E" w:rsidRDefault="00C6414E" w14:paraId="24A15DC8" w14:textId="5D978311">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4751FAD">
              <v:stroke joinstyle="miter"/>
              <v:path gradientshapeok="t" o:connecttype="rect"/>
            </v:shapetype>
            <v:shape id="Text Box 6" style="position:absolute;margin-left:0;margin-top:0;width:36.2pt;height:33.3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v:fill o:detectmouseclick="t"/>
              <v:textbox style="mso-fit-shape-to-text:t" inset="0,15pt,0,0">
                <w:txbxContent>
                  <w:p w:rsidRPr="00C6414E" w:rsidR="00C6414E" w:rsidP="00C6414E" w:rsidRDefault="00C6414E" w14:paraId="24A15DC8" w14:textId="5D978311">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6414E" w:rsidRDefault="00C6414E" w14:paraId="22A1EAF9" w14:textId="1F711535">
    <w:pPr>
      <w:pStyle w:val="Header"/>
    </w:pPr>
    <w:r>
      <w:rPr>
        <w:noProof/>
      </w:rPr>
      <mc:AlternateContent>
        <mc:Choice Requires="wps">
          <w:drawing>
            <wp:anchor distT="0" distB="0" distL="0" distR="0" simplePos="0" relativeHeight="251660288" behindDoc="0" locked="0" layoutInCell="1" allowOverlap="1" wp14:anchorId="504746B4" wp14:editId="72C4CB29">
              <wp:simplePos x="635" y="635"/>
              <wp:positionH relativeFrom="page">
                <wp:align>center</wp:align>
              </wp:positionH>
              <wp:positionV relativeFrom="page">
                <wp:align>top</wp:align>
              </wp:positionV>
              <wp:extent cx="459740" cy="422910"/>
              <wp:effectExtent l="0" t="0" r="16510" b="15240"/>
              <wp:wrapNone/>
              <wp:docPr id="165507066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rsidRPr="00C6414E" w:rsidR="00C6414E" w:rsidP="00C6414E" w:rsidRDefault="00C6414E" w14:paraId="435DBC47" w14:textId="7E0CC2E3">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04746B4">
              <v:stroke joinstyle="miter"/>
              <v:path gradientshapeok="t" o:connecttype="rect"/>
            </v:shapetype>
            <v:shape id="Text Box 7" style="position:absolute;margin-left:0;margin-top:0;width:36.2pt;height:33.3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v:fill o:detectmouseclick="t"/>
              <v:textbox style="mso-fit-shape-to-text:t" inset="0,15pt,0,0">
                <w:txbxContent>
                  <w:p w:rsidRPr="00C6414E" w:rsidR="00C6414E" w:rsidP="00C6414E" w:rsidRDefault="00C6414E" w14:paraId="435DBC47" w14:textId="7E0CC2E3">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C6414E" w:rsidRDefault="00C6414E" w14:paraId="47AE7B93" w14:textId="39BED2DA">
    <w:pPr>
      <w:pStyle w:val="Header"/>
    </w:pPr>
    <w:r>
      <w:rPr>
        <w:noProof/>
      </w:rPr>
      <mc:AlternateContent>
        <mc:Choice Requires="wps">
          <w:drawing>
            <wp:anchor distT="0" distB="0" distL="0" distR="0" simplePos="0" relativeHeight="251658240" behindDoc="0" locked="0" layoutInCell="1" allowOverlap="1" wp14:anchorId="68ABB9FA" wp14:editId="547BFF47">
              <wp:simplePos x="635" y="635"/>
              <wp:positionH relativeFrom="page">
                <wp:align>center</wp:align>
              </wp:positionH>
              <wp:positionV relativeFrom="page">
                <wp:align>top</wp:align>
              </wp:positionV>
              <wp:extent cx="459740" cy="422910"/>
              <wp:effectExtent l="0" t="0" r="16510" b="15240"/>
              <wp:wrapNone/>
              <wp:docPr id="18393983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rsidRPr="00C6414E" w:rsidR="00C6414E" w:rsidP="00C6414E" w:rsidRDefault="00C6414E" w14:paraId="760084A9" w14:textId="0CEE45CD">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8ABB9FA">
              <v:stroke joinstyle="miter"/>
              <v:path gradientshapeok="t" o:connecttype="rect"/>
            </v:shapetype>
            <v:shape id="Text Box 5" style="position:absolute;margin-left:0;margin-top:0;width:36.2pt;height:33.3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v:fill o:detectmouseclick="t"/>
              <v:textbox style="mso-fit-shape-to-text:t" inset="0,15pt,0,0">
                <w:txbxContent>
                  <w:p w:rsidRPr="00C6414E" w:rsidR="00C6414E" w:rsidP="00C6414E" w:rsidRDefault="00C6414E" w14:paraId="760084A9" w14:textId="0CEE45CD">
                    <w:pPr>
                      <w:rPr>
                        <w:rFonts w:ascii="Calibri" w:hAnsi="Calibri" w:eastAsia="Calibri" w:cs="Calibri"/>
                        <w:noProof/>
                        <w:color w:val="0000FF"/>
                        <w:sz w:val="20"/>
                        <w:szCs w:val="20"/>
                      </w:rPr>
                    </w:pPr>
                    <w:r w:rsidRPr="00C6414E">
                      <w:rPr>
                        <w:rFonts w:ascii="Calibri" w:hAnsi="Calibri" w:eastAsia="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E537CA"/>
    <w:multiLevelType w:val="hybridMultilevel"/>
    <w:tmpl w:val="F058F0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96D3C01"/>
    <w:multiLevelType w:val="hybridMultilevel"/>
    <w:tmpl w:val="BE6A9342"/>
    <w:lvl w:ilvl="0" w:tplc="08090001">
      <w:start w:val="1"/>
      <w:numFmt w:val="bullet"/>
      <w:lvlText w:val=""/>
      <w:lvlJc w:val="left"/>
      <w:pPr>
        <w:ind w:left="1080" w:hanging="360"/>
      </w:pPr>
      <w:rPr>
        <w:rFonts w:hint="default" w:ascii="Symbol" w:hAnsi="Symbol"/>
      </w:rPr>
    </w:lvl>
    <w:lvl w:ilvl="1" w:tplc="F14EDD14">
      <w:numFmt w:val="bullet"/>
      <w:lvlText w:val="-"/>
      <w:lvlJc w:val="left"/>
      <w:pPr>
        <w:ind w:left="1800" w:hanging="360"/>
      </w:pPr>
      <w:rPr>
        <w:rFonts w:hint="default" w:ascii="Arial" w:hAnsi="Arial" w:cs="Arial" w:eastAsiaTheme="minorHAnsi"/>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0F944BE2"/>
    <w:multiLevelType w:val="hybridMultilevel"/>
    <w:tmpl w:val="AD9230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DD24142"/>
    <w:multiLevelType w:val="hybridMultilevel"/>
    <w:tmpl w:val="AB9ADCA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1DFE415F"/>
    <w:multiLevelType w:val="multilevel"/>
    <w:tmpl w:val="4B3836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00E791E"/>
    <w:multiLevelType w:val="hybridMultilevel"/>
    <w:tmpl w:val="A8E25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FF62BFF"/>
    <w:multiLevelType w:val="multilevel"/>
    <w:tmpl w:val="46D85B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2CA211D"/>
    <w:multiLevelType w:val="multilevel"/>
    <w:tmpl w:val="0860C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F3B7373"/>
    <w:multiLevelType w:val="hybridMultilevel"/>
    <w:tmpl w:val="2C86812C"/>
    <w:lvl w:ilvl="0" w:tplc="E2A2E4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C903A9"/>
    <w:multiLevelType w:val="multilevel"/>
    <w:tmpl w:val="AB36E974"/>
    <w:lvl w:ilvl="0">
      <w:start w:val="1"/>
      <w:numFmt w:val="bullet"/>
      <w:lvlText w:val=""/>
      <w:lvlJc w:val="left"/>
      <w:pPr>
        <w:tabs>
          <w:tab w:val="num" w:pos="360"/>
        </w:tabs>
        <w:ind w:left="360" w:hanging="360"/>
      </w:pPr>
      <w:rPr>
        <w:rFonts w:hint="default" w:ascii="Symbol" w:hAnsi="Symbol"/>
        <w:sz w:val="20"/>
      </w:rPr>
    </w:lvl>
    <w:lvl w:ilvl="1">
      <w:start w:val="1"/>
      <w:numFmt w:val="bullet"/>
      <w:lvlText w:val=""/>
      <w:lvlJc w:val="left"/>
      <w:pPr>
        <w:tabs>
          <w:tab w:val="num" w:pos="1080"/>
        </w:tabs>
        <w:ind w:left="1080" w:hanging="360"/>
      </w:pPr>
      <w:rPr>
        <w:rFonts w:hint="default" w:ascii="Symbol" w:hAnsi="Symbol"/>
        <w:sz w:val="20"/>
      </w:rPr>
    </w:lvl>
    <w:lvl w:ilvl="2">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20" w15:restartNumberingAfterBreak="0">
    <w:nsid w:val="4962F66F"/>
    <w:multiLevelType w:val="hybridMultilevel"/>
    <w:tmpl w:val="79122114"/>
    <w:lvl w:ilvl="0" w:tplc="8256BE88">
      <w:start w:val="1"/>
      <w:numFmt w:val="bullet"/>
      <w:lvlText w:val="-"/>
      <w:lvlJc w:val="left"/>
      <w:pPr>
        <w:ind w:left="720" w:hanging="360"/>
      </w:pPr>
      <w:rPr>
        <w:rFonts w:hint="default" w:ascii="Aptos" w:hAnsi="Aptos"/>
      </w:rPr>
    </w:lvl>
    <w:lvl w:ilvl="1" w:tplc="09F2F050">
      <w:start w:val="1"/>
      <w:numFmt w:val="bullet"/>
      <w:lvlText w:val="o"/>
      <w:lvlJc w:val="left"/>
      <w:pPr>
        <w:ind w:left="1440" w:hanging="360"/>
      </w:pPr>
      <w:rPr>
        <w:rFonts w:hint="default" w:ascii="Courier New" w:hAnsi="Courier New"/>
      </w:rPr>
    </w:lvl>
    <w:lvl w:ilvl="2" w:tplc="F7E6BDEC">
      <w:start w:val="1"/>
      <w:numFmt w:val="bullet"/>
      <w:lvlText w:val=""/>
      <w:lvlJc w:val="left"/>
      <w:pPr>
        <w:ind w:left="2160" w:hanging="360"/>
      </w:pPr>
      <w:rPr>
        <w:rFonts w:hint="default" w:ascii="Wingdings" w:hAnsi="Wingdings"/>
      </w:rPr>
    </w:lvl>
    <w:lvl w:ilvl="3" w:tplc="9898AB28">
      <w:start w:val="1"/>
      <w:numFmt w:val="bullet"/>
      <w:lvlText w:val=""/>
      <w:lvlJc w:val="left"/>
      <w:pPr>
        <w:ind w:left="2880" w:hanging="360"/>
      </w:pPr>
      <w:rPr>
        <w:rFonts w:hint="default" w:ascii="Symbol" w:hAnsi="Symbol"/>
      </w:rPr>
    </w:lvl>
    <w:lvl w:ilvl="4" w:tplc="ABA0A162">
      <w:start w:val="1"/>
      <w:numFmt w:val="bullet"/>
      <w:lvlText w:val="o"/>
      <w:lvlJc w:val="left"/>
      <w:pPr>
        <w:ind w:left="3600" w:hanging="360"/>
      </w:pPr>
      <w:rPr>
        <w:rFonts w:hint="default" w:ascii="Courier New" w:hAnsi="Courier New"/>
      </w:rPr>
    </w:lvl>
    <w:lvl w:ilvl="5" w:tplc="DFB26138">
      <w:start w:val="1"/>
      <w:numFmt w:val="bullet"/>
      <w:lvlText w:val=""/>
      <w:lvlJc w:val="left"/>
      <w:pPr>
        <w:ind w:left="4320" w:hanging="360"/>
      </w:pPr>
      <w:rPr>
        <w:rFonts w:hint="default" w:ascii="Wingdings" w:hAnsi="Wingdings"/>
      </w:rPr>
    </w:lvl>
    <w:lvl w:ilvl="6" w:tplc="2EA4ADA0">
      <w:start w:val="1"/>
      <w:numFmt w:val="bullet"/>
      <w:lvlText w:val=""/>
      <w:lvlJc w:val="left"/>
      <w:pPr>
        <w:ind w:left="5040" w:hanging="360"/>
      </w:pPr>
      <w:rPr>
        <w:rFonts w:hint="default" w:ascii="Symbol" w:hAnsi="Symbol"/>
      </w:rPr>
    </w:lvl>
    <w:lvl w:ilvl="7" w:tplc="426C7BEE">
      <w:start w:val="1"/>
      <w:numFmt w:val="bullet"/>
      <w:lvlText w:val="o"/>
      <w:lvlJc w:val="left"/>
      <w:pPr>
        <w:ind w:left="5760" w:hanging="360"/>
      </w:pPr>
      <w:rPr>
        <w:rFonts w:hint="default" w:ascii="Courier New" w:hAnsi="Courier New"/>
      </w:rPr>
    </w:lvl>
    <w:lvl w:ilvl="8" w:tplc="C5DC3B92">
      <w:start w:val="1"/>
      <w:numFmt w:val="bullet"/>
      <w:lvlText w:val=""/>
      <w:lvlJc w:val="left"/>
      <w:pPr>
        <w:ind w:left="6480" w:hanging="360"/>
      </w:pPr>
      <w:rPr>
        <w:rFonts w:hint="default" w:ascii="Wingdings" w:hAnsi="Wingdings"/>
      </w:rPr>
    </w:lvl>
  </w:abstractNum>
  <w:abstractNum w:abstractNumId="21" w15:restartNumberingAfterBreak="0">
    <w:nsid w:val="54E7370F"/>
    <w:multiLevelType w:val="hybridMultilevel"/>
    <w:tmpl w:val="FFFFFFFF"/>
    <w:lvl w:ilvl="0" w:tplc="FC9ED49A">
      <w:start w:val="1"/>
      <w:numFmt w:val="bullet"/>
      <w:lvlText w:val=""/>
      <w:lvlJc w:val="left"/>
      <w:pPr>
        <w:ind w:left="720" w:hanging="360"/>
      </w:pPr>
      <w:rPr>
        <w:rFonts w:hint="default" w:ascii="Symbol" w:hAnsi="Symbol"/>
      </w:rPr>
    </w:lvl>
    <w:lvl w:ilvl="1" w:tplc="D62E6470">
      <w:start w:val="1"/>
      <w:numFmt w:val="bullet"/>
      <w:lvlText w:val="o"/>
      <w:lvlJc w:val="left"/>
      <w:pPr>
        <w:ind w:left="1440" w:hanging="360"/>
      </w:pPr>
      <w:rPr>
        <w:rFonts w:hint="default" w:ascii="Courier New" w:hAnsi="Courier New"/>
      </w:rPr>
    </w:lvl>
    <w:lvl w:ilvl="2" w:tplc="796A5136">
      <w:start w:val="1"/>
      <w:numFmt w:val="bullet"/>
      <w:lvlText w:val=""/>
      <w:lvlJc w:val="left"/>
      <w:pPr>
        <w:ind w:left="2160" w:hanging="360"/>
      </w:pPr>
      <w:rPr>
        <w:rFonts w:hint="default" w:ascii="Wingdings" w:hAnsi="Wingdings"/>
      </w:rPr>
    </w:lvl>
    <w:lvl w:ilvl="3" w:tplc="F5E057E6">
      <w:start w:val="1"/>
      <w:numFmt w:val="bullet"/>
      <w:lvlText w:val=""/>
      <w:lvlJc w:val="left"/>
      <w:pPr>
        <w:ind w:left="2880" w:hanging="360"/>
      </w:pPr>
      <w:rPr>
        <w:rFonts w:hint="default" w:ascii="Symbol" w:hAnsi="Symbol"/>
      </w:rPr>
    </w:lvl>
    <w:lvl w:ilvl="4" w:tplc="8DB24AC6">
      <w:start w:val="1"/>
      <w:numFmt w:val="bullet"/>
      <w:lvlText w:val="o"/>
      <w:lvlJc w:val="left"/>
      <w:pPr>
        <w:ind w:left="3600" w:hanging="360"/>
      </w:pPr>
      <w:rPr>
        <w:rFonts w:hint="default" w:ascii="Courier New" w:hAnsi="Courier New"/>
      </w:rPr>
    </w:lvl>
    <w:lvl w:ilvl="5" w:tplc="E5604A64">
      <w:start w:val="1"/>
      <w:numFmt w:val="bullet"/>
      <w:lvlText w:val=""/>
      <w:lvlJc w:val="left"/>
      <w:pPr>
        <w:ind w:left="4320" w:hanging="360"/>
      </w:pPr>
      <w:rPr>
        <w:rFonts w:hint="default" w:ascii="Wingdings" w:hAnsi="Wingdings"/>
      </w:rPr>
    </w:lvl>
    <w:lvl w:ilvl="6" w:tplc="351E2188">
      <w:start w:val="1"/>
      <w:numFmt w:val="bullet"/>
      <w:lvlText w:val=""/>
      <w:lvlJc w:val="left"/>
      <w:pPr>
        <w:ind w:left="5040" w:hanging="360"/>
      </w:pPr>
      <w:rPr>
        <w:rFonts w:hint="default" w:ascii="Symbol" w:hAnsi="Symbol"/>
      </w:rPr>
    </w:lvl>
    <w:lvl w:ilvl="7" w:tplc="E68630C4">
      <w:start w:val="1"/>
      <w:numFmt w:val="bullet"/>
      <w:lvlText w:val="o"/>
      <w:lvlJc w:val="left"/>
      <w:pPr>
        <w:ind w:left="5760" w:hanging="360"/>
      </w:pPr>
      <w:rPr>
        <w:rFonts w:hint="default" w:ascii="Courier New" w:hAnsi="Courier New"/>
      </w:rPr>
    </w:lvl>
    <w:lvl w:ilvl="8" w:tplc="492EB6F4">
      <w:start w:val="1"/>
      <w:numFmt w:val="bullet"/>
      <w:lvlText w:val=""/>
      <w:lvlJc w:val="left"/>
      <w:pPr>
        <w:ind w:left="6480" w:hanging="360"/>
      </w:pPr>
      <w:rPr>
        <w:rFonts w:hint="default" w:ascii="Wingdings" w:hAnsi="Wingdings"/>
      </w:rPr>
    </w:lvl>
  </w:abstractNum>
  <w:abstractNum w:abstractNumId="22" w15:restartNumberingAfterBreak="0">
    <w:nsid w:val="560673F5"/>
    <w:multiLevelType w:val="hybridMultilevel"/>
    <w:tmpl w:val="B6DE0D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6441D73"/>
    <w:multiLevelType w:val="hybridMultilevel"/>
    <w:tmpl w:val="BD86516A"/>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8D748C"/>
    <w:multiLevelType w:val="multilevel"/>
    <w:tmpl w:val="E3F849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ABA2D0C"/>
    <w:multiLevelType w:val="hybridMultilevel"/>
    <w:tmpl w:val="B18019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02B7B37"/>
    <w:multiLevelType w:val="multilevel"/>
    <w:tmpl w:val="742E87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0BF1BB1"/>
    <w:multiLevelType w:val="hybridMultilevel"/>
    <w:tmpl w:val="2F74D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277BD75"/>
    <w:multiLevelType w:val="hybridMultilevel"/>
    <w:tmpl w:val="1DFA6AF0"/>
    <w:lvl w:ilvl="0" w:tplc="F9222AD2">
      <w:start w:val="1"/>
      <w:numFmt w:val="bullet"/>
      <w:lvlText w:val=""/>
      <w:lvlJc w:val="left"/>
      <w:pPr>
        <w:ind w:left="720" w:hanging="360"/>
      </w:pPr>
      <w:rPr>
        <w:rFonts w:hint="default" w:ascii="Symbol" w:hAnsi="Symbol"/>
      </w:rPr>
    </w:lvl>
    <w:lvl w:ilvl="1" w:tplc="2E221DC8">
      <w:start w:val="1"/>
      <w:numFmt w:val="bullet"/>
      <w:lvlText w:val="o"/>
      <w:lvlJc w:val="left"/>
      <w:pPr>
        <w:ind w:left="1440" w:hanging="360"/>
      </w:pPr>
      <w:rPr>
        <w:rFonts w:hint="default" w:ascii="Courier New" w:hAnsi="Courier New"/>
      </w:rPr>
    </w:lvl>
    <w:lvl w:ilvl="2" w:tplc="F1724C9A">
      <w:start w:val="1"/>
      <w:numFmt w:val="bullet"/>
      <w:lvlText w:val=""/>
      <w:lvlJc w:val="left"/>
      <w:pPr>
        <w:ind w:left="2160" w:hanging="360"/>
      </w:pPr>
      <w:rPr>
        <w:rFonts w:hint="default" w:ascii="Wingdings" w:hAnsi="Wingdings"/>
      </w:rPr>
    </w:lvl>
    <w:lvl w:ilvl="3" w:tplc="46186434">
      <w:start w:val="1"/>
      <w:numFmt w:val="bullet"/>
      <w:lvlText w:val=""/>
      <w:lvlJc w:val="left"/>
      <w:pPr>
        <w:ind w:left="2880" w:hanging="360"/>
      </w:pPr>
      <w:rPr>
        <w:rFonts w:hint="default" w:ascii="Symbol" w:hAnsi="Symbol"/>
      </w:rPr>
    </w:lvl>
    <w:lvl w:ilvl="4" w:tplc="95767C80">
      <w:start w:val="1"/>
      <w:numFmt w:val="bullet"/>
      <w:lvlText w:val="o"/>
      <w:lvlJc w:val="left"/>
      <w:pPr>
        <w:ind w:left="3600" w:hanging="360"/>
      </w:pPr>
      <w:rPr>
        <w:rFonts w:hint="default" w:ascii="Courier New" w:hAnsi="Courier New"/>
      </w:rPr>
    </w:lvl>
    <w:lvl w:ilvl="5" w:tplc="D3063444">
      <w:start w:val="1"/>
      <w:numFmt w:val="bullet"/>
      <w:lvlText w:val=""/>
      <w:lvlJc w:val="left"/>
      <w:pPr>
        <w:ind w:left="4320" w:hanging="360"/>
      </w:pPr>
      <w:rPr>
        <w:rFonts w:hint="default" w:ascii="Wingdings" w:hAnsi="Wingdings"/>
      </w:rPr>
    </w:lvl>
    <w:lvl w:ilvl="6" w:tplc="9626C1DC">
      <w:start w:val="1"/>
      <w:numFmt w:val="bullet"/>
      <w:lvlText w:val=""/>
      <w:lvlJc w:val="left"/>
      <w:pPr>
        <w:ind w:left="5040" w:hanging="360"/>
      </w:pPr>
      <w:rPr>
        <w:rFonts w:hint="default" w:ascii="Symbol" w:hAnsi="Symbol"/>
      </w:rPr>
    </w:lvl>
    <w:lvl w:ilvl="7" w:tplc="880C9C56">
      <w:start w:val="1"/>
      <w:numFmt w:val="bullet"/>
      <w:lvlText w:val="o"/>
      <w:lvlJc w:val="left"/>
      <w:pPr>
        <w:ind w:left="5760" w:hanging="360"/>
      </w:pPr>
      <w:rPr>
        <w:rFonts w:hint="default" w:ascii="Courier New" w:hAnsi="Courier New"/>
      </w:rPr>
    </w:lvl>
    <w:lvl w:ilvl="8" w:tplc="2494B868">
      <w:start w:val="1"/>
      <w:numFmt w:val="bullet"/>
      <w:lvlText w:val=""/>
      <w:lvlJc w:val="left"/>
      <w:pPr>
        <w:ind w:left="6480" w:hanging="360"/>
      </w:pPr>
      <w:rPr>
        <w:rFonts w:hint="default" w:ascii="Wingdings" w:hAnsi="Wingdings"/>
      </w:rPr>
    </w:lvl>
  </w:abstractNum>
  <w:abstractNum w:abstractNumId="29" w15:restartNumberingAfterBreak="0">
    <w:nsid w:val="75FA4223"/>
    <w:multiLevelType w:val="multilevel"/>
    <w:tmpl w:val="D3A88C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59705011">
    <w:abstractNumId w:val="21"/>
  </w:num>
  <w:num w:numId="2" w16cid:durableId="1136991833">
    <w:abstractNumId w:val="0"/>
  </w:num>
  <w:num w:numId="3" w16cid:durableId="2105566417">
    <w:abstractNumId w:val="1"/>
  </w:num>
  <w:num w:numId="4" w16cid:durableId="1805927877">
    <w:abstractNumId w:val="2"/>
  </w:num>
  <w:num w:numId="5" w16cid:durableId="905798264">
    <w:abstractNumId w:val="3"/>
  </w:num>
  <w:num w:numId="6" w16cid:durableId="1414813136">
    <w:abstractNumId w:val="8"/>
  </w:num>
  <w:num w:numId="7" w16cid:durableId="79523064">
    <w:abstractNumId w:val="4"/>
  </w:num>
  <w:num w:numId="8" w16cid:durableId="1085418359">
    <w:abstractNumId w:val="5"/>
  </w:num>
  <w:num w:numId="9" w16cid:durableId="500970126">
    <w:abstractNumId w:val="6"/>
  </w:num>
  <w:num w:numId="10" w16cid:durableId="683829009">
    <w:abstractNumId w:val="7"/>
  </w:num>
  <w:num w:numId="11" w16cid:durableId="2124495314">
    <w:abstractNumId w:val="9"/>
  </w:num>
  <w:num w:numId="12" w16cid:durableId="68236365">
    <w:abstractNumId w:val="25"/>
  </w:num>
  <w:num w:numId="13" w16cid:durableId="60641277">
    <w:abstractNumId w:val="22"/>
  </w:num>
  <w:num w:numId="14" w16cid:durableId="2002156795">
    <w:abstractNumId w:val="14"/>
  </w:num>
  <w:num w:numId="15" w16cid:durableId="466316235">
    <w:abstractNumId w:val="15"/>
  </w:num>
  <w:num w:numId="16" w16cid:durableId="1842114955">
    <w:abstractNumId w:val="23"/>
  </w:num>
  <w:num w:numId="17" w16cid:durableId="1253321409">
    <w:abstractNumId w:val="11"/>
  </w:num>
  <w:num w:numId="18" w16cid:durableId="526987439">
    <w:abstractNumId w:val="13"/>
  </w:num>
  <w:num w:numId="19" w16cid:durableId="483474797">
    <w:abstractNumId w:val="28"/>
  </w:num>
  <w:num w:numId="20" w16cid:durableId="1648975093">
    <w:abstractNumId w:val="20"/>
  </w:num>
  <w:num w:numId="21" w16cid:durableId="1105231766">
    <w:abstractNumId w:val="27"/>
  </w:num>
  <w:num w:numId="22" w16cid:durableId="1691447145">
    <w:abstractNumId w:val="18"/>
  </w:num>
  <w:num w:numId="23" w16cid:durableId="2144736742">
    <w:abstractNumId w:val="19"/>
  </w:num>
  <w:num w:numId="24" w16cid:durableId="400294557">
    <w:abstractNumId w:val="10"/>
  </w:num>
  <w:num w:numId="25" w16cid:durableId="1008215330">
    <w:abstractNumId w:val="29"/>
  </w:num>
  <w:num w:numId="26" w16cid:durableId="80563560">
    <w:abstractNumId w:val="17"/>
  </w:num>
  <w:num w:numId="27" w16cid:durableId="1050424811">
    <w:abstractNumId w:val="24"/>
  </w:num>
  <w:num w:numId="28" w16cid:durableId="232740205">
    <w:abstractNumId w:val="16"/>
  </w:num>
  <w:num w:numId="29" w16cid:durableId="1572082815">
    <w:abstractNumId w:val="26"/>
  </w:num>
  <w:num w:numId="30" w16cid:durableId="2099251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9A"/>
    <w:rsid w:val="000009FD"/>
    <w:rsid w:val="000015B5"/>
    <w:rsid w:val="0000663C"/>
    <w:rsid w:val="000114CD"/>
    <w:rsid w:val="00012A10"/>
    <w:rsid w:val="00013513"/>
    <w:rsid w:val="00014238"/>
    <w:rsid w:val="0001614A"/>
    <w:rsid w:val="00017D87"/>
    <w:rsid w:val="000206EA"/>
    <w:rsid w:val="00020971"/>
    <w:rsid w:val="000225FF"/>
    <w:rsid w:val="000228C4"/>
    <w:rsid w:val="00026143"/>
    <w:rsid w:val="00027D4F"/>
    <w:rsid w:val="00030DE3"/>
    <w:rsid w:val="0003256F"/>
    <w:rsid w:val="00032829"/>
    <w:rsid w:val="00032B7F"/>
    <w:rsid w:val="00033FFD"/>
    <w:rsid w:val="0003428C"/>
    <w:rsid w:val="00035AA6"/>
    <w:rsid w:val="00036375"/>
    <w:rsid w:val="00036959"/>
    <w:rsid w:val="000378B7"/>
    <w:rsid w:val="00040561"/>
    <w:rsid w:val="000413F9"/>
    <w:rsid w:val="00042F74"/>
    <w:rsid w:val="0004303A"/>
    <w:rsid w:val="000433CF"/>
    <w:rsid w:val="00043722"/>
    <w:rsid w:val="0004428C"/>
    <w:rsid w:val="00045621"/>
    <w:rsid w:val="00046CB6"/>
    <w:rsid w:val="00051545"/>
    <w:rsid w:val="000516B1"/>
    <w:rsid w:val="000523FE"/>
    <w:rsid w:val="00052987"/>
    <w:rsid w:val="00055CA3"/>
    <w:rsid w:val="0005696A"/>
    <w:rsid w:val="0006231E"/>
    <w:rsid w:val="00062629"/>
    <w:rsid w:val="00062F63"/>
    <w:rsid w:val="00063813"/>
    <w:rsid w:val="00064662"/>
    <w:rsid w:val="00065469"/>
    <w:rsid w:val="00065CD5"/>
    <w:rsid w:val="00066208"/>
    <w:rsid w:val="00070937"/>
    <w:rsid w:val="00072095"/>
    <w:rsid w:val="00072CBF"/>
    <w:rsid w:val="00073871"/>
    <w:rsid w:val="0007493D"/>
    <w:rsid w:val="00075131"/>
    <w:rsid w:val="00075C0F"/>
    <w:rsid w:val="0007796E"/>
    <w:rsid w:val="000813F9"/>
    <w:rsid w:val="0008399D"/>
    <w:rsid w:val="00086187"/>
    <w:rsid w:val="0008652C"/>
    <w:rsid w:val="0008674F"/>
    <w:rsid w:val="00087B06"/>
    <w:rsid w:val="00087D38"/>
    <w:rsid w:val="00090A4A"/>
    <w:rsid w:val="00092D1E"/>
    <w:rsid w:val="000969DC"/>
    <w:rsid w:val="0009725B"/>
    <w:rsid w:val="000A04BA"/>
    <w:rsid w:val="000A7C74"/>
    <w:rsid w:val="000B57B0"/>
    <w:rsid w:val="000B7559"/>
    <w:rsid w:val="000C22D4"/>
    <w:rsid w:val="000C274B"/>
    <w:rsid w:val="000C3603"/>
    <w:rsid w:val="000C39CA"/>
    <w:rsid w:val="000C3B93"/>
    <w:rsid w:val="000C4B03"/>
    <w:rsid w:val="000C5D2B"/>
    <w:rsid w:val="000C7158"/>
    <w:rsid w:val="000C757F"/>
    <w:rsid w:val="000C79A8"/>
    <w:rsid w:val="000D0F35"/>
    <w:rsid w:val="000D4A94"/>
    <w:rsid w:val="000D4E9F"/>
    <w:rsid w:val="000D5075"/>
    <w:rsid w:val="000E0130"/>
    <w:rsid w:val="000E0D15"/>
    <w:rsid w:val="000E0FDB"/>
    <w:rsid w:val="000E16D1"/>
    <w:rsid w:val="000E1E15"/>
    <w:rsid w:val="000E2D4A"/>
    <w:rsid w:val="000E322C"/>
    <w:rsid w:val="000E4C3D"/>
    <w:rsid w:val="000E5959"/>
    <w:rsid w:val="000F3F9C"/>
    <w:rsid w:val="00100174"/>
    <w:rsid w:val="00100FEE"/>
    <w:rsid w:val="00102331"/>
    <w:rsid w:val="00104A9A"/>
    <w:rsid w:val="00105F31"/>
    <w:rsid w:val="00107349"/>
    <w:rsid w:val="00111039"/>
    <w:rsid w:val="0011270A"/>
    <w:rsid w:val="001128B1"/>
    <w:rsid w:val="001138C7"/>
    <w:rsid w:val="00115531"/>
    <w:rsid w:val="00116553"/>
    <w:rsid w:val="0011682C"/>
    <w:rsid w:val="0012096D"/>
    <w:rsid w:val="00121BA8"/>
    <w:rsid w:val="001228D7"/>
    <w:rsid w:val="00130BE7"/>
    <w:rsid w:val="0013304F"/>
    <w:rsid w:val="0013373A"/>
    <w:rsid w:val="00134ECA"/>
    <w:rsid w:val="00135155"/>
    <w:rsid w:val="0013549C"/>
    <w:rsid w:val="001371C9"/>
    <w:rsid w:val="00141619"/>
    <w:rsid w:val="001420E2"/>
    <w:rsid w:val="00143C2E"/>
    <w:rsid w:val="00143F10"/>
    <w:rsid w:val="00144A41"/>
    <w:rsid w:val="00146172"/>
    <w:rsid w:val="00146890"/>
    <w:rsid w:val="00146E99"/>
    <w:rsid w:val="00150610"/>
    <w:rsid w:val="0015195A"/>
    <w:rsid w:val="00153677"/>
    <w:rsid w:val="001568F1"/>
    <w:rsid w:val="00162174"/>
    <w:rsid w:val="00164748"/>
    <w:rsid w:val="00164D3E"/>
    <w:rsid w:val="00165137"/>
    <w:rsid w:val="00167711"/>
    <w:rsid w:val="00172473"/>
    <w:rsid w:val="001743C7"/>
    <w:rsid w:val="00174D02"/>
    <w:rsid w:val="00175A48"/>
    <w:rsid w:val="001760CD"/>
    <w:rsid w:val="00176FD6"/>
    <w:rsid w:val="0018141F"/>
    <w:rsid w:val="00181777"/>
    <w:rsid w:val="001835C1"/>
    <w:rsid w:val="00183CB8"/>
    <w:rsid w:val="00184F69"/>
    <w:rsid w:val="00185454"/>
    <w:rsid w:val="001862A3"/>
    <w:rsid w:val="00187421"/>
    <w:rsid w:val="0018769F"/>
    <w:rsid w:val="001911D8"/>
    <w:rsid w:val="00191378"/>
    <w:rsid w:val="00192127"/>
    <w:rsid w:val="001924CC"/>
    <w:rsid w:val="001943F8"/>
    <w:rsid w:val="00194981"/>
    <w:rsid w:val="00195001"/>
    <w:rsid w:val="00195A50"/>
    <w:rsid w:val="00195F2D"/>
    <w:rsid w:val="00197606"/>
    <w:rsid w:val="001A1BA8"/>
    <w:rsid w:val="001A44FD"/>
    <w:rsid w:val="001A4B0A"/>
    <w:rsid w:val="001A530C"/>
    <w:rsid w:val="001A6040"/>
    <w:rsid w:val="001A755C"/>
    <w:rsid w:val="001A76E6"/>
    <w:rsid w:val="001A7FAA"/>
    <w:rsid w:val="001B01E4"/>
    <w:rsid w:val="001B301F"/>
    <w:rsid w:val="001B6278"/>
    <w:rsid w:val="001B7017"/>
    <w:rsid w:val="001B7AA9"/>
    <w:rsid w:val="001C11E8"/>
    <w:rsid w:val="001C1572"/>
    <w:rsid w:val="001C1870"/>
    <w:rsid w:val="001C45C7"/>
    <w:rsid w:val="001C606D"/>
    <w:rsid w:val="001D1EA9"/>
    <w:rsid w:val="001D4CDA"/>
    <w:rsid w:val="001D5EBB"/>
    <w:rsid w:val="001D733F"/>
    <w:rsid w:val="001E125B"/>
    <w:rsid w:val="001E1300"/>
    <w:rsid w:val="001E2713"/>
    <w:rsid w:val="001E2B5E"/>
    <w:rsid w:val="001E3497"/>
    <w:rsid w:val="001E421D"/>
    <w:rsid w:val="001E4815"/>
    <w:rsid w:val="001E65CD"/>
    <w:rsid w:val="001E76CF"/>
    <w:rsid w:val="001E7CD6"/>
    <w:rsid w:val="001F0CF8"/>
    <w:rsid w:val="001F2516"/>
    <w:rsid w:val="001F4E22"/>
    <w:rsid w:val="001F5229"/>
    <w:rsid w:val="001F7407"/>
    <w:rsid w:val="001F77B4"/>
    <w:rsid w:val="00201A6F"/>
    <w:rsid w:val="00203A7E"/>
    <w:rsid w:val="00203BA0"/>
    <w:rsid w:val="002056A2"/>
    <w:rsid w:val="00205873"/>
    <w:rsid w:val="00210001"/>
    <w:rsid w:val="00210E54"/>
    <w:rsid w:val="002111D1"/>
    <w:rsid w:val="002116FF"/>
    <w:rsid w:val="00212D5F"/>
    <w:rsid w:val="00212E08"/>
    <w:rsid w:val="00213960"/>
    <w:rsid w:val="00213CB5"/>
    <w:rsid w:val="00215675"/>
    <w:rsid w:val="00223753"/>
    <w:rsid w:val="00226B91"/>
    <w:rsid w:val="00226C22"/>
    <w:rsid w:val="0022791A"/>
    <w:rsid w:val="00227F7A"/>
    <w:rsid w:val="002309E7"/>
    <w:rsid w:val="002314CA"/>
    <w:rsid w:val="00231742"/>
    <w:rsid w:val="00231F80"/>
    <w:rsid w:val="00231FBA"/>
    <w:rsid w:val="0023201F"/>
    <w:rsid w:val="00233E15"/>
    <w:rsid w:val="00236552"/>
    <w:rsid w:val="00237C1D"/>
    <w:rsid w:val="002406CF"/>
    <w:rsid w:val="00243988"/>
    <w:rsid w:val="0024635F"/>
    <w:rsid w:val="002478A7"/>
    <w:rsid w:val="002503A1"/>
    <w:rsid w:val="0025121F"/>
    <w:rsid w:val="0026031E"/>
    <w:rsid w:val="00263246"/>
    <w:rsid w:val="00263920"/>
    <w:rsid w:val="00266441"/>
    <w:rsid w:val="00266523"/>
    <w:rsid w:val="00266525"/>
    <w:rsid w:val="00266664"/>
    <w:rsid w:val="00266BBB"/>
    <w:rsid w:val="00272318"/>
    <w:rsid w:val="00272911"/>
    <w:rsid w:val="00272E91"/>
    <w:rsid w:val="00274416"/>
    <w:rsid w:val="00274829"/>
    <w:rsid w:val="00280AF4"/>
    <w:rsid w:val="00280C14"/>
    <w:rsid w:val="002813E1"/>
    <w:rsid w:val="00281BB1"/>
    <w:rsid w:val="0028720E"/>
    <w:rsid w:val="00287DAE"/>
    <w:rsid w:val="00290883"/>
    <w:rsid w:val="00290B1F"/>
    <w:rsid w:val="00291748"/>
    <w:rsid w:val="00291943"/>
    <w:rsid w:val="002932A1"/>
    <w:rsid w:val="00293FAC"/>
    <w:rsid w:val="00295749"/>
    <w:rsid w:val="00296014"/>
    <w:rsid w:val="002A1411"/>
    <w:rsid w:val="002A15D8"/>
    <w:rsid w:val="002A32A3"/>
    <w:rsid w:val="002A3BFE"/>
    <w:rsid w:val="002A40D9"/>
    <w:rsid w:val="002A5519"/>
    <w:rsid w:val="002A609E"/>
    <w:rsid w:val="002A7739"/>
    <w:rsid w:val="002B01E5"/>
    <w:rsid w:val="002B309D"/>
    <w:rsid w:val="002B3163"/>
    <w:rsid w:val="002B7EFC"/>
    <w:rsid w:val="002C5BC3"/>
    <w:rsid w:val="002C6D13"/>
    <w:rsid w:val="002D0D06"/>
    <w:rsid w:val="002D1BF7"/>
    <w:rsid w:val="002D1FE0"/>
    <w:rsid w:val="002D2B68"/>
    <w:rsid w:val="002D2C5C"/>
    <w:rsid w:val="002D2C6E"/>
    <w:rsid w:val="002D3B39"/>
    <w:rsid w:val="002D6BB3"/>
    <w:rsid w:val="002E08C4"/>
    <w:rsid w:val="002E1AE9"/>
    <w:rsid w:val="002E1AFB"/>
    <w:rsid w:val="002E388F"/>
    <w:rsid w:val="002E4D78"/>
    <w:rsid w:val="002E5521"/>
    <w:rsid w:val="002E64EE"/>
    <w:rsid w:val="002E7049"/>
    <w:rsid w:val="002E74C5"/>
    <w:rsid w:val="002E79E9"/>
    <w:rsid w:val="002F01CC"/>
    <w:rsid w:val="002F0DB3"/>
    <w:rsid w:val="002F2372"/>
    <w:rsid w:val="002F3802"/>
    <w:rsid w:val="002F489F"/>
    <w:rsid w:val="002F59B6"/>
    <w:rsid w:val="002F6AAA"/>
    <w:rsid w:val="002F73AB"/>
    <w:rsid w:val="002F771A"/>
    <w:rsid w:val="0030096D"/>
    <w:rsid w:val="00300B99"/>
    <w:rsid w:val="00300FC5"/>
    <w:rsid w:val="003036B2"/>
    <w:rsid w:val="00304842"/>
    <w:rsid w:val="00306897"/>
    <w:rsid w:val="003073AC"/>
    <w:rsid w:val="0030754E"/>
    <w:rsid w:val="00307A41"/>
    <w:rsid w:val="00311A3E"/>
    <w:rsid w:val="00312C66"/>
    <w:rsid w:val="00314CD1"/>
    <w:rsid w:val="00316B61"/>
    <w:rsid w:val="00316FDA"/>
    <w:rsid w:val="00317618"/>
    <w:rsid w:val="00320722"/>
    <w:rsid w:val="00322F8B"/>
    <w:rsid w:val="00324726"/>
    <w:rsid w:val="00326581"/>
    <w:rsid w:val="00331CEC"/>
    <w:rsid w:val="00331DC9"/>
    <w:rsid w:val="00337092"/>
    <w:rsid w:val="00340AD3"/>
    <w:rsid w:val="00342C55"/>
    <w:rsid w:val="00343B99"/>
    <w:rsid w:val="003442D8"/>
    <w:rsid w:val="00345E00"/>
    <w:rsid w:val="003478B4"/>
    <w:rsid w:val="0035161D"/>
    <w:rsid w:val="00354A65"/>
    <w:rsid w:val="00357A9B"/>
    <w:rsid w:val="00357F90"/>
    <w:rsid w:val="00357FD0"/>
    <w:rsid w:val="0036140B"/>
    <w:rsid w:val="0036159F"/>
    <w:rsid w:val="003616EF"/>
    <w:rsid w:val="00361B47"/>
    <w:rsid w:val="00364290"/>
    <w:rsid w:val="003656CB"/>
    <w:rsid w:val="00365DDD"/>
    <w:rsid w:val="003676FA"/>
    <w:rsid w:val="00373A5F"/>
    <w:rsid w:val="003800B4"/>
    <w:rsid w:val="00384BAE"/>
    <w:rsid w:val="00385CB5"/>
    <w:rsid w:val="0039193B"/>
    <w:rsid w:val="003919B2"/>
    <w:rsid w:val="00393C75"/>
    <w:rsid w:val="00394176"/>
    <w:rsid w:val="003946B9"/>
    <w:rsid w:val="00394E0E"/>
    <w:rsid w:val="00397343"/>
    <w:rsid w:val="003977B6"/>
    <w:rsid w:val="003A0A3F"/>
    <w:rsid w:val="003AD965"/>
    <w:rsid w:val="003B1C48"/>
    <w:rsid w:val="003B2D30"/>
    <w:rsid w:val="003B791C"/>
    <w:rsid w:val="003C01B1"/>
    <w:rsid w:val="003C0F36"/>
    <w:rsid w:val="003C223B"/>
    <w:rsid w:val="003C27AA"/>
    <w:rsid w:val="003C3B61"/>
    <w:rsid w:val="003C661F"/>
    <w:rsid w:val="003C7781"/>
    <w:rsid w:val="003C7F8D"/>
    <w:rsid w:val="003D1B99"/>
    <w:rsid w:val="003D1E3E"/>
    <w:rsid w:val="003D1E5F"/>
    <w:rsid w:val="003D2027"/>
    <w:rsid w:val="003D4703"/>
    <w:rsid w:val="003D5DB7"/>
    <w:rsid w:val="003D7C38"/>
    <w:rsid w:val="003E1E36"/>
    <w:rsid w:val="003E2945"/>
    <w:rsid w:val="003E3C2D"/>
    <w:rsid w:val="003E4E72"/>
    <w:rsid w:val="003E6B1A"/>
    <w:rsid w:val="003F0551"/>
    <w:rsid w:val="003F0B5D"/>
    <w:rsid w:val="003F0B60"/>
    <w:rsid w:val="003F2FCA"/>
    <w:rsid w:val="003F5384"/>
    <w:rsid w:val="003F6EB4"/>
    <w:rsid w:val="003F7CDC"/>
    <w:rsid w:val="00400E9B"/>
    <w:rsid w:val="00405072"/>
    <w:rsid w:val="004073BC"/>
    <w:rsid w:val="00411820"/>
    <w:rsid w:val="00411DB8"/>
    <w:rsid w:val="00414552"/>
    <w:rsid w:val="00415DFD"/>
    <w:rsid w:val="00416E7E"/>
    <w:rsid w:val="004177BB"/>
    <w:rsid w:val="004217DE"/>
    <w:rsid w:val="00423924"/>
    <w:rsid w:val="0042455C"/>
    <w:rsid w:val="004245BF"/>
    <w:rsid w:val="00425CF4"/>
    <w:rsid w:val="0042791B"/>
    <w:rsid w:val="004319E3"/>
    <w:rsid w:val="004325CF"/>
    <w:rsid w:val="00435635"/>
    <w:rsid w:val="0043685F"/>
    <w:rsid w:val="00442771"/>
    <w:rsid w:val="00444AA1"/>
    <w:rsid w:val="00444E02"/>
    <w:rsid w:val="0044666E"/>
    <w:rsid w:val="00446F98"/>
    <w:rsid w:val="00447787"/>
    <w:rsid w:val="00450047"/>
    <w:rsid w:val="0045012C"/>
    <w:rsid w:val="00452FD2"/>
    <w:rsid w:val="0045380A"/>
    <w:rsid w:val="004563D2"/>
    <w:rsid w:val="0045747B"/>
    <w:rsid w:val="00457E48"/>
    <w:rsid w:val="00460B37"/>
    <w:rsid w:val="00460F9D"/>
    <w:rsid w:val="00465D84"/>
    <w:rsid w:val="004666F8"/>
    <w:rsid w:val="004670C2"/>
    <w:rsid w:val="00471C8F"/>
    <w:rsid w:val="0047320D"/>
    <w:rsid w:val="004746A9"/>
    <w:rsid w:val="00480075"/>
    <w:rsid w:val="00480521"/>
    <w:rsid w:val="00481DA0"/>
    <w:rsid w:val="004822C8"/>
    <w:rsid w:val="00483F21"/>
    <w:rsid w:val="00484968"/>
    <w:rsid w:val="004872F2"/>
    <w:rsid w:val="0048781A"/>
    <w:rsid w:val="0049073E"/>
    <w:rsid w:val="00490DF5"/>
    <w:rsid w:val="004915AD"/>
    <w:rsid w:val="00491751"/>
    <w:rsid w:val="00492323"/>
    <w:rsid w:val="004937F1"/>
    <w:rsid w:val="00495F11"/>
    <w:rsid w:val="00496E0E"/>
    <w:rsid w:val="004A148C"/>
    <w:rsid w:val="004A32BF"/>
    <w:rsid w:val="004A59E1"/>
    <w:rsid w:val="004A7029"/>
    <w:rsid w:val="004B0657"/>
    <w:rsid w:val="004B17CA"/>
    <w:rsid w:val="004B274C"/>
    <w:rsid w:val="004B42F9"/>
    <w:rsid w:val="004B584E"/>
    <w:rsid w:val="004B60D6"/>
    <w:rsid w:val="004B6315"/>
    <w:rsid w:val="004B66F7"/>
    <w:rsid w:val="004B697C"/>
    <w:rsid w:val="004B773A"/>
    <w:rsid w:val="004C131F"/>
    <w:rsid w:val="004C2761"/>
    <w:rsid w:val="004C45A3"/>
    <w:rsid w:val="004C5203"/>
    <w:rsid w:val="004D002D"/>
    <w:rsid w:val="004D0338"/>
    <w:rsid w:val="004D0624"/>
    <w:rsid w:val="004D0B6B"/>
    <w:rsid w:val="004D1A29"/>
    <w:rsid w:val="004D2AB3"/>
    <w:rsid w:val="004D48EC"/>
    <w:rsid w:val="004D4F2B"/>
    <w:rsid w:val="004D582A"/>
    <w:rsid w:val="004D6C06"/>
    <w:rsid w:val="004D715D"/>
    <w:rsid w:val="004E052E"/>
    <w:rsid w:val="004E0AA2"/>
    <w:rsid w:val="004E45AE"/>
    <w:rsid w:val="004E45AF"/>
    <w:rsid w:val="004E517F"/>
    <w:rsid w:val="004E70A0"/>
    <w:rsid w:val="004E77B8"/>
    <w:rsid w:val="004F0F20"/>
    <w:rsid w:val="004F4BB6"/>
    <w:rsid w:val="004F6818"/>
    <w:rsid w:val="004F77EF"/>
    <w:rsid w:val="00501666"/>
    <w:rsid w:val="00503946"/>
    <w:rsid w:val="005066FC"/>
    <w:rsid w:val="00511662"/>
    <w:rsid w:val="005123F5"/>
    <w:rsid w:val="0051364A"/>
    <w:rsid w:val="00514E00"/>
    <w:rsid w:val="00520B64"/>
    <w:rsid w:val="00520FD2"/>
    <w:rsid w:val="00523092"/>
    <w:rsid w:val="00523872"/>
    <w:rsid w:val="0052425B"/>
    <w:rsid w:val="00526AEA"/>
    <w:rsid w:val="00526F8A"/>
    <w:rsid w:val="00527075"/>
    <w:rsid w:val="0052760E"/>
    <w:rsid w:val="00530B3B"/>
    <w:rsid w:val="00530CB4"/>
    <w:rsid w:val="00530F4D"/>
    <w:rsid w:val="005323CC"/>
    <w:rsid w:val="00534344"/>
    <w:rsid w:val="00534467"/>
    <w:rsid w:val="00536A76"/>
    <w:rsid w:val="005374C1"/>
    <w:rsid w:val="00540C9A"/>
    <w:rsid w:val="0054115F"/>
    <w:rsid w:val="00543053"/>
    <w:rsid w:val="00544923"/>
    <w:rsid w:val="0054550C"/>
    <w:rsid w:val="00546866"/>
    <w:rsid w:val="00546CF9"/>
    <w:rsid w:val="00546E63"/>
    <w:rsid w:val="0054790D"/>
    <w:rsid w:val="00551989"/>
    <w:rsid w:val="005558ED"/>
    <w:rsid w:val="00556C20"/>
    <w:rsid w:val="00557EBD"/>
    <w:rsid w:val="0056303F"/>
    <w:rsid w:val="005641FB"/>
    <w:rsid w:val="00564C1E"/>
    <w:rsid w:val="005669AD"/>
    <w:rsid w:val="00567E56"/>
    <w:rsid w:val="00572541"/>
    <w:rsid w:val="00575E42"/>
    <w:rsid w:val="00583F16"/>
    <w:rsid w:val="005848DC"/>
    <w:rsid w:val="00584B51"/>
    <w:rsid w:val="00587E91"/>
    <w:rsid w:val="005903FC"/>
    <w:rsid w:val="005904C1"/>
    <w:rsid w:val="0059458D"/>
    <w:rsid w:val="005947A1"/>
    <w:rsid w:val="00594C78"/>
    <w:rsid w:val="00595788"/>
    <w:rsid w:val="005966D4"/>
    <w:rsid w:val="00596974"/>
    <w:rsid w:val="0059706F"/>
    <w:rsid w:val="005A06C1"/>
    <w:rsid w:val="005A06F9"/>
    <w:rsid w:val="005A355E"/>
    <w:rsid w:val="005A3D01"/>
    <w:rsid w:val="005A3D0A"/>
    <w:rsid w:val="005A7A12"/>
    <w:rsid w:val="005B043C"/>
    <w:rsid w:val="005B1784"/>
    <w:rsid w:val="005B4678"/>
    <w:rsid w:val="005B5786"/>
    <w:rsid w:val="005B5A99"/>
    <w:rsid w:val="005B61BE"/>
    <w:rsid w:val="005B7B59"/>
    <w:rsid w:val="005C4840"/>
    <w:rsid w:val="005C5654"/>
    <w:rsid w:val="005C6000"/>
    <w:rsid w:val="005C6039"/>
    <w:rsid w:val="005C71ED"/>
    <w:rsid w:val="005C7F59"/>
    <w:rsid w:val="005D1213"/>
    <w:rsid w:val="005D39E3"/>
    <w:rsid w:val="005D6D4F"/>
    <w:rsid w:val="005D74C2"/>
    <w:rsid w:val="005D7F39"/>
    <w:rsid w:val="005E143A"/>
    <w:rsid w:val="005E168D"/>
    <w:rsid w:val="005E62B9"/>
    <w:rsid w:val="005E6AE9"/>
    <w:rsid w:val="005E7D70"/>
    <w:rsid w:val="005F19A6"/>
    <w:rsid w:val="005F22F9"/>
    <w:rsid w:val="005F2F46"/>
    <w:rsid w:val="005F310D"/>
    <w:rsid w:val="005F5473"/>
    <w:rsid w:val="005F5E4F"/>
    <w:rsid w:val="005F63CE"/>
    <w:rsid w:val="005F6A73"/>
    <w:rsid w:val="006016DC"/>
    <w:rsid w:val="006033AE"/>
    <w:rsid w:val="00603F6E"/>
    <w:rsid w:val="006043EC"/>
    <w:rsid w:val="00606EEB"/>
    <w:rsid w:val="0061080B"/>
    <w:rsid w:val="00610AAE"/>
    <w:rsid w:val="00610D35"/>
    <w:rsid w:val="0061201E"/>
    <w:rsid w:val="00613606"/>
    <w:rsid w:val="00613DAA"/>
    <w:rsid w:val="006155DE"/>
    <w:rsid w:val="00616623"/>
    <w:rsid w:val="00616F81"/>
    <w:rsid w:val="00617450"/>
    <w:rsid w:val="006207F1"/>
    <w:rsid w:val="006210A6"/>
    <w:rsid w:val="0062156C"/>
    <w:rsid w:val="00623F3F"/>
    <w:rsid w:val="006243FF"/>
    <w:rsid w:val="00624A5A"/>
    <w:rsid w:val="00624DF8"/>
    <w:rsid w:val="00625F5A"/>
    <w:rsid w:val="0062731A"/>
    <w:rsid w:val="0063069B"/>
    <w:rsid w:val="00630786"/>
    <w:rsid w:val="00630F11"/>
    <w:rsid w:val="006322B1"/>
    <w:rsid w:val="00633036"/>
    <w:rsid w:val="006344B5"/>
    <w:rsid w:val="00637E13"/>
    <w:rsid w:val="00641289"/>
    <w:rsid w:val="00646A3E"/>
    <w:rsid w:val="00646A67"/>
    <w:rsid w:val="00647640"/>
    <w:rsid w:val="00650B15"/>
    <w:rsid w:val="00651DBB"/>
    <w:rsid w:val="006527E0"/>
    <w:rsid w:val="00652B48"/>
    <w:rsid w:val="00653953"/>
    <w:rsid w:val="00653BD9"/>
    <w:rsid w:val="00653DCC"/>
    <w:rsid w:val="0065485D"/>
    <w:rsid w:val="00660C79"/>
    <w:rsid w:val="00660E9F"/>
    <w:rsid w:val="00665098"/>
    <w:rsid w:val="0066614D"/>
    <w:rsid w:val="006710F7"/>
    <w:rsid w:val="006712BC"/>
    <w:rsid w:val="0067195F"/>
    <w:rsid w:val="006744BD"/>
    <w:rsid w:val="00674D04"/>
    <w:rsid w:val="00675198"/>
    <w:rsid w:val="0067760A"/>
    <w:rsid w:val="0068158B"/>
    <w:rsid w:val="0068216F"/>
    <w:rsid w:val="00683141"/>
    <w:rsid w:val="0068719F"/>
    <w:rsid w:val="00690895"/>
    <w:rsid w:val="00691638"/>
    <w:rsid w:val="006918DC"/>
    <w:rsid w:val="00696A85"/>
    <w:rsid w:val="00696DB9"/>
    <w:rsid w:val="00697762"/>
    <w:rsid w:val="006A0B97"/>
    <w:rsid w:val="006A409A"/>
    <w:rsid w:val="006A41EB"/>
    <w:rsid w:val="006A42FF"/>
    <w:rsid w:val="006A4664"/>
    <w:rsid w:val="006B17C7"/>
    <w:rsid w:val="006B2E0B"/>
    <w:rsid w:val="006B75EB"/>
    <w:rsid w:val="006C0B1A"/>
    <w:rsid w:val="006C2CAA"/>
    <w:rsid w:val="006C4D72"/>
    <w:rsid w:val="006C5E2B"/>
    <w:rsid w:val="006D008F"/>
    <w:rsid w:val="006D16CE"/>
    <w:rsid w:val="006D24DC"/>
    <w:rsid w:val="006D2E9B"/>
    <w:rsid w:val="006D38E3"/>
    <w:rsid w:val="006D3B37"/>
    <w:rsid w:val="006D7017"/>
    <w:rsid w:val="006D7887"/>
    <w:rsid w:val="006D7D4F"/>
    <w:rsid w:val="006E1099"/>
    <w:rsid w:val="006E11D7"/>
    <w:rsid w:val="006E2732"/>
    <w:rsid w:val="006E5187"/>
    <w:rsid w:val="006E5E07"/>
    <w:rsid w:val="006E642A"/>
    <w:rsid w:val="006E6C6D"/>
    <w:rsid w:val="006F025A"/>
    <w:rsid w:val="006F3702"/>
    <w:rsid w:val="006F3D93"/>
    <w:rsid w:val="006F51CF"/>
    <w:rsid w:val="006F65B2"/>
    <w:rsid w:val="006F6BFF"/>
    <w:rsid w:val="006F7BF8"/>
    <w:rsid w:val="007008BA"/>
    <w:rsid w:val="00700A8B"/>
    <w:rsid w:val="0070285A"/>
    <w:rsid w:val="00704BFA"/>
    <w:rsid w:val="007055CE"/>
    <w:rsid w:val="00705BE4"/>
    <w:rsid w:val="0071265F"/>
    <w:rsid w:val="00712681"/>
    <w:rsid w:val="0071329C"/>
    <w:rsid w:val="0071496D"/>
    <w:rsid w:val="00720D50"/>
    <w:rsid w:val="007239E9"/>
    <w:rsid w:val="00723D96"/>
    <w:rsid w:val="00724872"/>
    <w:rsid w:val="00726FDA"/>
    <w:rsid w:val="00730874"/>
    <w:rsid w:val="007328B8"/>
    <w:rsid w:val="00732A93"/>
    <w:rsid w:val="007333F7"/>
    <w:rsid w:val="00735DF6"/>
    <w:rsid w:val="007406FE"/>
    <w:rsid w:val="0074305F"/>
    <w:rsid w:val="0074492C"/>
    <w:rsid w:val="00744AE3"/>
    <w:rsid w:val="007453F9"/>
    <w:rsid w:val="00745BF9"/>
    <w:rsid w:val="00746329"/>
    <w:rsid w:val="00746BB1"/>
    <w:rsid w:val="00747C5B"/>
    <w:rsid w:val="00750C49"/>
    <w:rsid w:val="007559DA"/>
    <w:rsid w:val="00757437"/>
    <w:rsid w:val="00762160"/>
    <w:rsid w:val="0076271D"/>
    <w:rsid w:val="007671F3"/>
    <w:rsid w:val="00771A82"/>
    <w:rsid w:val="00773CFF"/>
    <w:rsid w:val="00774A3B"/>
    <w:rsid w:val="00774D54"/>
    <w:rsid w:val="007765B6"/>
    <w:rsid w:val="00782634"/>
    <w:rsid w:val="007855D3"/>
    <w:rsid w:val="00786141"/>
    <w:rsid w:val="00787772"/>
    <w:rsid w:val="007924E4"/>
    <w:rsid w:val="007A07D1"/>
    <w:rsid w:val="007A131B"/>
    <w:rsid w:val="007A1582"/>
    <w:rsid w:val="007A398C"/>
    <w:rsid w:val="007A4846"/>
    <w:rsid w:val="007A5DE1"/>
    <w:rsid w:val="007A7614"/>
    <w:rsid w:val="007B1EB0"/>
    <w:rsid w:val="007B2D6A"/>
    <w:rsid w:val="007B404B"/>
    <w:rsid w:val="007B574A"/>
    <w:rsid w:val="007C28D0"/>
    <w:rsid w:val="007C2D4A"/>
    <w:rsid w:val="007C3F12"/>
    <w:rsid w:val="007C4C63"/>
    <w:rsid w:val="007D1552"/>
    <w:rsid w:val="007D1D75"/>
    <w:rsid w:val="007D441B"/>
    <w:rsid w:val="007D5AC7"/>
    <w:rsid w:val="007D5D82"/>
    <w:rsid w:val="007D767E"/>
    <w:rsid w:val="007E0653"/>
    <w:rsid w:val="007E08B8"/>
    <w:rsid w:val="007E1736"/>
    <w:rsid w:val="007E1CE1"/>
    <w:rsid w:val="007E3F88"/>
    <w:rsid w:val="007E493E"/>
    <w:rsid w:val="007E4CD0"/>
    <w:rsid w:val="007E532B"/>
    <w:rsid w:val="007E54DE"/>
    <w:rsid w:val="007E628F"/>
    <w:rsid w:val="007E7053"/>
    <w:rsid w:val="007F0023"/>
    <w:rsid w:val="007F1A89"/>
    <w:rsid w:val="007F48C6"/>
    <w:rsid w:val="007F50A5"/>
    <w:rsid w:val="007F5FED"/>
    <w:rsid w:val="007F639E"/>
    <w:rsid w:val="007F68A0"/>
    <w:rsid w:val="007F6B14"/>
    <w:rsid w:val="00801105"/>
    <w:rsid w:val="008017C0"/>
    <w:rsid w:val="00801C97"/>
    <w:rsid w:val="00803496"/>
    <w:rsid w:val="00803991"/>
    <w:rsid w:val="008041E9"/>
    <w:rsid w:val="00804D9A"/>
    <w:rsid w:val="008066F7"/>
    <w:rsid w:val="00806C07"/>
    <w:rsid w:val="00807375"/>
    <w:rsid w:val="00807858"/>
    <w:rsid w:val="00807F8A"/>
    <w:rsid w:val="008103E6"/>
    <w:rsid w:val="00817D93"/>
    <w:rsid w:val="008229E0"/>
    <w:rsid w:val="0082494D"/>
    <w:rsid w:val="00824EE4"/>
    <w:rsid w:val="008271FA"/>
    <w:rsid w:val="0083483A"/>
    <w:rsid w:val="00834CB4"/>
    <w:rsid w:val="00836BC4"/>
    <w:rsid w:val="00836F05"/>
    <w:rsid w:val="00837BD0"/>
    <w:rsid w:val="00840D21"/>
    <w:rsid w:val="00842409"/>
    <w:rsid w:val="00842C5C"/>
    <w:rsid w:val="00843A78"/>
    <w:rsid w:val="00843D73"/>
    <w:rsid w:val="00843EB7"/>
    <w:rsid w:val="00844DA9"/>
    <w:rsid w:val="00845437"/>
    <w:rsid w:val="00845B86"/>
    <w:rsid w:val="00845C1D"/>
    <w:rsid w:val="0084715E"/>
    <w:rsid w:val="008474E2"/>
    <w:rsid w:val="008512C6"/>
    <w:rsid w:val="00851AD3"/>
    <w:rsid w:val="00851DA2"/>
    <w:rsid w:val="008559A2"/>
    <w:rsid w:val="00855A17"/>
    <w:rsid w:val="00856B1C"/>
    <w:rsid w:val="00857259"/>
    <w:rsid w:val="00857A0F"/>
    <w:rsid w:val="00860057"/>
    <w:rsid w:val="0086029F"/>
    <w:rsid w:val="00860602"/>
    <w:rsid w:val="00860BDB"/>
    <w:rsid w:val="00861046"/>
    <w:rsid w:val="00861B46"/>
    <w:rsid w:val="00866B72"/>
    <w:rsid w:val="0086738B"/>
    <w:rsid w:val="00874481"/>
    <w:rsid w:val="00875D4F"/>
    <w:rsid w:val="008830C5"/>
    <w:rsid w:val="00886B00"/>
    <w:rsid w:val="00886DA6"/>
    <w:rsid w:val="00890115"/>
    <w:rsid w:val="00891A71"/>
    <w:rsid w:val="008971B9"/>
    <w:rsid w:val="008975DB"/>
    <w:rsid w:val="008A0EC8"/>
    <w:rsid w:val="008A22ED"/>
    <w:rsid w:val="008A2FEE"/>
    <w:rsid w:val="008A4D24"/>
    <w:rsid w:val="008A51AB"/>
    <w:rsid w:val="008B1429"/>
    <w:rsid w:val="008B38EA"/>
    <w:rsid w:val="008B5BDD"/>
    <w:rsid w:val="008B74CD"/>
    <w:rsid w:val="008B790B"/>
    <w:rsid w:val="008C0085"/>
    <w:rsid w:val="008C161F"/>
    <w:rsid w:val="008C1918"/>
    <w:rsid w:val="008C1A73"/>
    <w:rsid w:val="008C20BC"/>
    <w:rsid w:val="008C286F"/>
    <w:rsid w:val="008C2E17"/>
    <w:rsid w:val="008C38D4"/>
    <w:rsid w:val="008C5B94"/>
    <w:rsid w:val="008C5F79"/>
    <w:rsid w:val="008C7086"/>
    <w:rsid w:val="008C721A"/>
    <w:rsid w:val="008D029D"/>
    <w:rsid w:val="008D113C"/>
    <w:rsid w:val="008D3155"/>
    <w:rsid w:val="008D36CC"/>
    <w:rsid w:val="008D376F"/>
    <w:rsid w:val="008D3FB6"/>
    <w:rsid w:val="008D630E"/>
    <w:rsid w:val="008D6584"/>
    <w:rsid w:val="008D7069"/>
    <w:rsid w:val="008E0C59"/>
    <w:rsid w:val="008E36A5"/>
    <w:rsid w:val="008E7D5C"/>
    <w:rsid w:val="008F0869"/>
    <w:rsid w:val="008F1339"/>
    <w:rsid w:val="008F6300"/>
    <w:rsid w:val="00900382"/>
    <w:rsid w:val="00900B5A"/>
    <w:rsid w:val="00900DF9"/>
    <w:rsid w:val="00901255"/>
    <w:rsid w:val="009019F4"/>
    <w:rsid w:val="00901BA9"/>
    <w:rsid w:val="00901F9E"/>
    <w:rsid w:val="00903334"/>
    <w:rsid w:val="0090419A"/>
    <w:rsid w:val="00904DE6"/>
    <w:rsid w:val="00906E0A"/>
    <w:rsid w:val="009106AE"/>
    <w:rsid w:val="009114E6"/>
    <w:rsid w:val="00912199"/>
    <w:rsid w:val="009129CA"/>
    <w:rsid w:val="00914305"/>
    <w:rsid w:val="00916CBA"/>
    <w:rsid w:val="00917BB1"/>
    <w:rsid w:val="00922281"/>
    <w:rsid w:val="009229D9"/>
    <w:rsid w:val="00924F10"/>
    <w:rsid w:val="00925B08"/>
    <w:rsid w:val="009269C7"/>
    <w:rsid w:val="0092780B"/>
    <w:rsid w:val="009279E8"/>
    <w:rsid w:val="00930C8C"/>
    <w:rsid w:val="00930EE4"/>
    <w:rsid w:val="00931FB7"/>
    <w:rsid w:val="00933235"/>
    <w:rsid w:val="00934282"/>
    <w:rsid w:val="0093593B"/>
    <w:rsid w:val="00940284"/>
    <w:rsid w:val="00941C7E"/>
    <w:rsid w:val="0094267A"/>
    <w:rsid w:val="009435C2"/>
    <w:rsid w:val="0094682E"/>
    <w:rsid w:val="00946C93"/>
    <w:rsid w:val="00950F9B"/>
    <w:rsid w:val="00951BD0"/>
    <w:rsid w:val="00957301"/>
    <w:rsid w:val="00962588"/>
    <w:rsid w:val="009653CC"/>
    <w:rsid w:val="00965E1D"/>
    <w:rsid w:val="009676D4"/>
    <w:rsid w:val="009711DE"/>
    <w:rsid w:val="009722FF"/>
    <w:rsid w:val="00972553"/>
    <w:rsid w:val="009725DD"/>
    <w:rsid w:val="0097307B"/>
    <w:rsid w:val="0097331D"/>
    <w:rsid w:val="00974F89"/>
    <w:rsid w:val="00975D21"/>
    <w:rsid w:val="00980531"/>
    <w:rsid w:val="0098056A"/>
    <w:rsid w:val="00982085"/>
    <w:rsid w:val="009871DA"/>
    <w:rsid w:val="00987ACB"/>
    <w:rsid w:val="00990E8E"/>
    <w:rsid w:val="00993626"/>
    <w:rsid w:val="00993F0F"/>
    <w:rsid w:val="00994DF4"/>
    <w:rsid w:val="00995950"/>
    <w:rsid w:val="009A0BDF"/>
    <w:rsid w:val="009A212A"/>
    <w:rsid w:val="009A240D"/>
    <w:rsid w:val="009A33CC"/>
    <w:rsid w:val="009A4F46"/>
    <w:rsid w:val="009A5A29"/>
    <w:rsid w:val="009A6768"/>
    <w:rsid w:val="009A709C"/>
    <w:rsid w:val="009A71BA"/>
    <w:rsid w:val="009A7689"/>
    <w:rsid w:val="009B096B"/>
    <w:rsid w:val="009B1196"/>
    <w:rsid w:val="009B1B9C"/>
    <w:rsid w:val="009B3F68"/>
    <w:rsid w:val="009B527A"/>
    <w:rsid w:val="009B787A"/>
    <w:rsid w:val="009C0725"/>
    <w:rsid w:val="009C1629"/>
    <w:rsid w:val="009C2DA8"/>
    <w:rsid w:val="009C4C6E"/>
    <w:rsid w:val="009C5701"/>
    <w:rsid w:val="009C5C6B"/>
    <w:rsid w:val="009C710F"/>
    <w:rsid w:val="009D00CA"/>
    <w:rsid w:val="009D0266"/>
    <w:rsid w:val="009D0568"/>
    <w:rsid w:val="009D09EE"/>
    <w:rsid w:val="009D0C62"/>
    <w:rsid w:val="009D23BA"/>
    <w:rsid w:val="009D275D"/>
    <w:rsid w:val="009D4B2A"/>
    <w:rsid w:val="009D60A1"/>
    <w:rsid w:val="009D7FEE"/>
    <w:rsid w:val="009E30CD"/>
    <w:rsid w:val="009E32BB"/>
    <w:rsid w:val="009F1CED"/>
    <w:rsid w:val="009F3790"/>
    <w:rsid w:val="009F53E6"/>
    <w:rsid w:val="009F6ACE"/>
    <w:rsid w:val="009F71BF"/>
    <w:rsid w:val="00A00F12"/>
    <w:rsid w:val="00A06402"/>
    <w:rsid w:val="00A06668"/>
    <w:rsid w:val="00A06E2C"/>
    <w:rsid w:val="00A070F1"/>
    <w:rsid w:val="00A11320"/>
    <w:rsid w:val="00A12C94"/>
    <w:rsid w:val="00A2198F"/>
    <w:rsid w:val="00A23B44"/>
    <w:rsid w:val="00A26FD3"/>
    <w:rsid w:val="00A27D51"/>
    <w:rsid w:val="00A30DDD"/>
    <w:rsid w:val="00A31A60"/>
    <w:rsid w:val="00A32E32"/>
    <w:rsid w:val="00A361E1"/>
    <w:rsid w:val="00A375D1"/>
    <w:rsid w:val="00A376B4"/>
    <w:rsid w:val="00A37F14"/>
    <w:rsid w:val="00A40C5F"/>
    <w:rsid w:val="00A40F9F"/>
    <w:rsid w:val="00A47BF6"/>
    <w:rsid w:val="00A50A2F"/>
    <w:rsid w:val="00A52BE0"/>
    <w:rsid w:val="00A53F42"/>
    <w:rsid w:val="00A5410E"/>
    <w:rsid w:val="00A55233"/>
    <w:rsid w:val="00A56083"/>
    <w:rsid w:val="00A56D49"/>
    <w:rsid w:val="00A602AF"/>
    <w:rsid w:val="00A60349"/>
    <w:rsid w:val="00A66715"/>
    <w:rsid w:val="00A719AB"/>
    <w:rsid w:val="00A75300"/>
    <w:rsid w:val="00A7569E"/>
    <w:rsid w:val="00A76806"/>
    <w:rsid w:val="00A8056F"/>
    <w:rsid w:val="00A80A71"/>
    <w:rsid w:val="00A82BBE"/>
    <w:rsid w:val="00A82E3E"/>
    <w:rsid w:val="00A82F38"/>
    <w:rsid w:val="00A83F40"/>
    <w:rsid w:val="00A851A6"/>
    <w:rsid w:val="00A85D24"/>
    <w:rsid w:val="00A86FC7"/>
    <w:rsid w:val="00A87FB2"/>
    <w:rsid w:val="00A9100A"/>
    <w:rsid w:val="00A9207D"/>
    <w:rsid w:val="00A9349C"/>
    <w:rsid w:val="00A93B2F"/>
    <w:rsid w:val="00A9491D"/>
    <w:rsid w:val="00A967B4"/>
    <w:rsid w:val="00A97922"/>
    <w:rsid w:val="00AA12C3"/>
    <w:rsid w:val="00AA42CB"/>
    <w:rsid w:val="00AA4CDA"/>
    <w:rsid w:val="00AA5490"/>
    <w:rsid w:val="00AA595C"/>
    <w:rsid w:val="00AA676E"/>
    <w:rsid w:val="00AA7BA5"/>
    <w:rsid w:val="00AB02B6"/>
    <w:rsid w:val="00AB044F"/>
    <w:rsid w:val="00AB2836"/>
    <w:rsid w:val="00AB2AAC"/>
    <w:rsid w:val="00AB4400"/>
    <w:rsid w:val="00AC0235"/>
    <w:rsid w:val="00AC4236"/>
    <w:rsid w:val="00AC604A"/>
    <w:rsid w:val="00AC639A"/>
    <w:rsid w:val="00AC685C"/>
    <w:rsid w:val="00AD003F"/>
    <w:rsid w:val="00AD06DF"/>
    <w:rsid w:val="00AD0FB8"/>
    <w:rsid w:val="00AD1585"/>
    <w:rsid w:val="00AD321D"/>
    <w:rsid w:val="00AD3ACB"/>
    <w:rsid w:val="00AD4B43"/>
    <w:rsid w:val="00AD5B9B"/>
    <w:rsid w:val="00AD6FBA"/>
    <w:rsid w:val="00AE068C"/>
    <w:rsid w:val="00AE13FE"/>
    <w:rsid w:val="00AE195C"/>
    <w:rsid w:val="00AE1DFE"/>
    <w:rsid w:val="00AE36F2"/>
    <w:rsid w:val="00AE3F4D"/>
    <w:rsid w:val="00AE456A"/>
    <w:rsid w:val="00AE64E8"/>
    <w:rsid w:val="00AE6ED2"/>
    <w:rsid w:val="00AF0CC9"/>
    <w:rsid w:val="00AF285A"/>
    <w:rsid w:val="00AF380A"/>
    <w:rsid w:val="00AF3EEA"/>
    <w:rsid w:val="00AF6854"/>
    <w:rsid w:val="00B01BF0"/>
    <w:rsid w:val="00B0205E"/>
    <w:rsid w:val="00B02B16"/>
    <w:rsid w:val="00B0360D"/>
    <w:rsid w:val="00B036D5"/>
    <w:rsid w:val="00B05C31"/>
    <w:rsid w:val="00B1221A"/>
    <w:rsid w:val="00B17555"/>
    <w:rsid w:val="00B2219F"/>
    <w:rsid w:val="00B2348D"/>
    <w:rsid w:val="00B24740"/>
    <w:rsid w:val="00B25D0B"/>
    <w:rsid w:val="00B2699B"/>
    <w:rsid w:val="00B26AA9"/>
    <w:rsid w:val="00B33A7E"/>
    <w:rsid w:val="00B3655B"/>
    <w:rsid w:val="00B37417"/>
    <w:rsid w:val="00B37E91"/>
    <w:rsid w:val="00B46668"/>
    <w:rsid w:val="00B46E48"/>
    <w:rsid w:val="00B47C51"/>
    <w:rsid w:val="00B47E48"/>
    <w:rsid w:val="00B50970"/>
    <w:rsid w:val="00B5274F"/>
    <w:rsid w:val="00B549D2"/>
    <w:rsid w:val="00B54CF4"/>
    <w:rsid w:val="00B55344"/>
    <w:rsid w:val="00B55E78"/>
    <w:rsid w:val="00B57020"/>
    <w:rsid w:val="00B573A5"/>
    <w:rsid w:val="00B57C8B"/>
    <w:rsid w:val="00B6000A"/>
    <w:rsid w:val="00B603C6"/>
    <w:rsid w:val="00B60D7E"/>
    <w:rsid w:val="00B61EC1"/>
    <w:rsid w:val="00B620FF"/>
    <w:rsid w:val="00B6764F"/>
    <w:rsid w:val="00B678E9"/>
    <w:rsid w:val="00B70BFF"/>
    <w:rsid w:val="00B73726"/>
    <w:rsid w:val="00B76247"/>
    <w:rsid w:val="00B80736"/>
    <w:rsid w:val="00B80A26"/>
    <w:rsid w:val="00B814B5"/>
    <w:rsid w:val="00B815E7"/>
    <w:rsid w:val="00B81B9B"/>
    <w:rsid w:val="00B81F9F"/>
    <w:rsid w:val="00B82C87"/>
    <w:rsid w:val="00B86CEC"/>
    <w:rsid w:val="00B878B7"/>
    <w:rsid w:val="00B90C3C"/>
    <w:rsid w:val="00B928AA"/>
    <w:rsid w:val="00B9716E"/>
    <w:rsid w:val="00B97904"/>
    <w:rsid w:val="00B97E57"/>
    <w:rsid w:val="00BA08DB"/>
    <w:rsid w:val="00BA1451"/>
    <w:rsid w:val="00BA1E55"/>
    <w:rsid w:val="00BA5513"/>
    <w:rsid w:val="00BA79E8"/>
    <w:rsid w:val="00BB0611"/>
    <w:rsid w:val="00BB0F37"/>
    <w:rsid w:val="00BB47F4"/>
    <w:rsid w:val="00BC0E3F"/>
    <w:rsid w:val="00BC0E91"/>
    <w:rsid w:val="00BC1291"/>
    <w:rsid w:val="00BC25FB"/>
    <w:rsid w:val="00BC2EB1"/>
    <w:rsid w:val="00BC32FD"/>
    <w:rsid w:val="00BC4A9E"/>
    <w:rsid w:val="00BC63B1"/>
    <w:rsid w:val="00BC7D36"/>
    <w:rsid w:val="00BC7E55"/>
    <w:rsid w:val="00BD18C0"/>
    <w:rsid w:val="00BD32DF"/>
    <w:rsid w:val="00BD67AB"/>
    <w:rsid w:val="00BD6FDD"/>
    <w:rsid w:val="00BE1998"/>
    <w:rsid w:val="00BE2038"/>
    <w:rsid w:val="00BE2173"/>
    <w:rsid w:val="00BE7138"/>
    <w:rsid w:val="00BF03E2"/>
    <w:rsid w:val="00BF05A0"/>
    <w:rsid w:val="00BF2DB4"/>
    <w:rsid w:val="00BF33DE"/>
    <w:rsid w:val="00BF3D6D"/>
    <w:rsid w:val="00BF48A0"/>
    <w:rsid w:val="00BF4DDC"/>
    <w:rsid w:val="00BF53A9"/>
    <w:rsid w:val="00BF5A4C"/>
    <w:rsid w:val="00BF5E8A"/>
    <w:rsid w:val="00C01AB5"/>
    <w:rsid w:val="00C01F1E"/>
    <w:rsid w:val="00C01FF5"/>
    <w:rsid w:val="00C05B6C"/>
    <w:rsid w:val="00C05EA2"/>
    <w:rsid w:val="00C0731D"/>
    <w:rsid w:val="00C073E8"/>
    <w:rsid w:val="00C10A8D"/>
    <w:rsid w:val="00C1121B"/>
    <w:rsid w:val="00C115BE"/>
    <w:rsid w:val="00C1189C"/>
    <w:rsid w:val="00C132EC"/>
    <w:rsid w:val="00C1552F"/>
    <w:rsid w:val="00C1684A"/>
    <w:rsid w:val="00C16BBA"/>
    <w:rsid w:val="00C20FBB"/>
    <w:rsid w:val="00C23046"/>
    <w:rsid w:val="00C230AB"/>
    <w:rsid w:val="00C24407"/>
    <w:rsid w:val="00C261BE"/>
    <w:rsid w:val="00C271AC"/>
    <w:rsid w:val="00C325A3"/>
    <w:rsid w:val="00C34EB4"/>
    <w:rsid w:val="00C35842"/>
    <w:rsid w:val="00C35F1E"/>
    <w:rsid w:val="00C37AF6"/>
    <w:rsid w:val="00C4046E"/>
    <w:rsid w:val="00C40BA5"/>
    <w:rsid w:val="00C43EC8"/>
    <w:rsid w:val="00C443FA"/>
    <w:rsid w:val="00C45B27"/>
    <w:rsid w:val="00C46241"/>
    <w:rsid w:val="00C46813"/>
    <w:rsid w:val="00C47C36"/>
    <w:rsid w:val="00C50878"/>
    <w:rsid w:val="00C50C50"/>
    <w:rsid w:val="00C51C3F"/>
    <w:rsid w:val="00C569B9"/>
    <w:rsid w:val="00C578A2"/>
    <w:rsid w:val="00C61D76"/>
    <w:rsid w:val="00C62049"/>
    <w:rsid w:val="00C626CD"/>
    <w:rsid w:val="00C63AC1"/>
    <w:rsid w:val="00C6414E"/>
    <w:rsid w:val="00C64A1F"/>
    <w:rsid w:val="00C662C6"/>
    <w:rsid w:val="00C664C9"/>
    <w:rsid w:val="00C667E6"/>
    <w:rsid w:val="00C66935"/>
    <w:rsid w:val="00C7056A"/>
    <w:rsid w:val="00C72912"/>
    <w:rsid w:val="00C72DCC"/>
    <w:rsid w:val="00C76520"/>
    <w:rsid w:val="00C81153"/>
    <w:rsid w:val="00C81977"/>
    <w:rsid w:val="00C83531"/>
    <w:rsid w:val="00C8523D"/>
    <w:rsid w:val="00C8603D"/>
    <w:rsid w:val="00C877F7"/>
    <w:rsid w:val="00C926FA"/>
    <w:rsid w:val="00C9318B"/>
    <w:rsid w:val="00C93365"/>
    <w:rsid w:val="00C9352C"/>
    <w:rsid w:val="00C935A0"/>
    <w:rsid w:val="00C96265"/>
    <w:rsid w:val="00CA282B"/>
    <w:rsid w:val="00CA320C"/>
    <w:rsid w:val="00CA473E"/>
    <w:rsid w:val="00CA6D5A"/>
    <w:rsid w:val="00CB0558"/>
    <w:rsid w:val="00CB1D72"/>
    <w:rsid w:val="00CB20E3"/>
    <w:rsid w:val="00CB5DFE"/>
    <w:rsid w:val="00CB613C"/>
    <w:rsid w:val="00CC1122"/>
    <w:rsid w:val="00CC1704"/>
    <w:rsid w:val="00CC35E7"/>
    <w:rsid w:val="00CC3C8E"/>
    <w:rsid w:val="00CC6BD1"/>
    <w:rsid w:val="00CC7BC5"/>
    <w:rsid w:val="00CD0067"/>
    <w:rsid w:val="00CD0362"/>
    <w:rsid w:val="00CD0A6E"/>
    <w:rsid w:val="00CD0BA9"/>
    <w:rsid w:val="00CD1F4D"/>
    <w:rsid w:val="00CD2601"/>
    <w:rsid w:val="00CD4533"/>
    <w:rsid w:val="00CD6AC0"/>
    <w:rsid w:val="00CE0900"/>
    <w:rsid w:val="00CE1388"/>
    <w:rsid w:val="00CE3363"/>
    <w:rsid w:val="00CE33C0"/>
    <w:rsid w:val="00CE37A4"/>
    <w:rsid w:val="00CE48E7"/>
    <w:rsid w:val="00CE6704"/>
    <w:rsid w:val="00CE78CA"/>
    <w:rsid w:val="00CE7AD0"/>
    <w:rsid w:val="00CF11BA"/>
    <w:rsid w:val="00CF1DD2"/>
    <w:rsid w:val="00CF3B40"/>
    <w:rsid w:val="00CF4DE7"/>
    <w:rsid w:val="00CF7EFB"/>
    <w:rsid w:val="00D00475"/>
    <w:rsid w:val="00D00C15"/>
    <w:rsid w:val="00D017A9"/>
    <w:rsid w:val="00D01D2E"/>
    <w:rsid w:val="00D023DF"/>
    <w:rsid w:val="00D0490E"/>
    <w:rsid w:val="00D052EA"/>
    <w:rsid w:val="00D063EE"/>
    <w:rsid w:val="00D07439"/>
    <w:rsid w:val="00D10D6B"/>
    <w:rsid w:val="00D11763"/>
    <w:rsid w:val="00D148D7"/>
    <w:rsid w:val="00D15D98"/>
    <w:rsid w:val="00D1743C"/>
    <w:rsid w:val="00D21DF1"/>
    <w:rsid w:val="00D21E30"/>
    <w:rsid w:val="00D26DA3"/>
    <w:rsid w:val="00D27F0C"/>
    <w:rsid w:val="00D31485"/>
    <w:rsid w:val="00D31A37"/>
    <w:rsid w:val="00D32F42"/>
    <w:rsid w:val="00D33195"/>
    <w:rsid w:val="00D35448"/>
    <w:rsid w:val="00D36035"/>
    <w:rsid w:val="00D37ADB"/>
    <w:rsid w:val="00D3D396"/>
    <w:rsid w:val="00D4119E"/>
    <w:rsid w:val="00D44020"/>
    <w:rsid w:val="00D4563D"/>
    <w:rsid w:val="00D46F1A"/>
    <w:rsid w:val="00D51161"/>
    <w:rsid w:val="00D5240E"/>
    <w:rsid w:val="00D526AE"/>
    <w:rsid w:val="00D53CD0"/>
    <w:rsid w:val="00D547BC"/>
    <w:rsid w:val="00D549B5"/>
    <w:rsid w:val="00D55532"/>
    <w:rsid w:val="00D613FD"/>
    <w:rsid w:val="00D61E01"/>
    <w:rsid w:val="00D6268B"/>
    <w:rsid w:val="00D6287C"/>
    <w:rsid w:val="00D62880"/>
    <w:rsid w:val="00D63C61"/>
    <w:rsid w:val="00D64AEE"/>
    <w:rsid w:val="00D64BE9"/>
    <w:rsid w:val="00D70171"/>
    <w:rsid w:val="00D70717"/>
    <w:rsid w:val="00D72490"/>
    <w:rsid w:val="00D72FD7"/>
    <w:rsid w:val="00D7338C"/>
    <w:rsid w:val="00D7503B"/>
    <w:rsid w:val="00D750E3"/>
    <w:rsid w:val="00D76B6C"/>
    <w:rsid w:val="00D80655"/>
    <w:rsid w:val="00D81240"/>
    <w:rsid w:val="00D8126D"/>
    <w:rsid w:val="00D81E8B"/>
    <w:rsid w:val="00D82BCC"/>
    <w:rsid w:val="00D84196"/>
    <w:rsid w:val="00D844A0"/>
    <w:rsid w:val="00D86797"/>
    <w:rsid w:val="00D87A33"/>
    <w:rsid w:val="00D91E04"/>
    <w:rsid w:val="00DA0155"/>
    <w:rsid w:val="00DA1E00"/>
    <w:rsid w:val="00DA2620"/>
    <w:rsid w:val="00DA2736"/>
    <w:rsid w:val="00DA53C0"/>
    <w:rsid w:val="00DA58E7"/>
    <w:rsid w:val="00DA6FD8"/>
    <w:rsid w:val="00DB02D7"/>
    <w:rsid w:val="00DB10BC"/>
    <w:rsid w:val="00DB182D"/>
    <w:rsid w:val="00DB4774"/>
    <w:rsid w:val="00DB4849"/>
    <w:rsid w:val="00DB4B1E"/>
    <w:rsid w:val="00DB5065"/>
    <w:rsid w:val="00DB589A"/>
    <w:rsid w:val="00DB5AEA"/>
    <w:rsid w:val="00DB6160"/>
    <w:rsid w:val="00DB6D45"/>
    <w:rsid w:val="00DB7B95"/>
    <w:rsid w:val="00DC116C"/>
    <w:rsid w:val="00DC3D90"/>
    <w:rsid w:val="00DC4758"/>
    <w:rsid w:val="00DC5F8A"/>
    <w:rsid w:val="00DD13BE"/>
    <w:rsid w:val="00DD1499"/>
    <w:rsid w:val="00DD54C4"/>
    <w:rsid w:val="00DD5EAC"/>
    <w:rsid w:val="00DD69ED"/>
    <w:rsid w:val="00DD7D14"/>
    <w:rsid w:val="00DD7D39"/>
    <w:rsid w:val="00DE0053"/>
    <w:rsid w:val="00DE2542"/>
    <w:rsid w:val="00DE2D69"/>
    <w:rsid w:val="00DE2FBE"/>
    <w:rsid w:val="00DE31A7"/>
    <w:rsid w:val="00DE3E73"/>
    <w:rsid w:val="00DE3E8B"/>
    <w:rsid w:val="00DE4A77"/>
    <w:rsid w:val="00DF3F3F"/>
    <w:rsid w:val="00DF4964"/>
    <w:rsid w:val="00DF559A"/>
    <w:rsid w:val="00DF7A4D"/>
    <w:rsid w:val="00E04A1B"/>
    <w:rsid w:val="00E102B4"/>
    <w:rsid w:val="00E11A56"/>
    <w:rsid w:val="00E12E21"/>
    <w:rsid w:val="00E1335D"/>
    <w:rsid w:val="00E154C1"/>
    <w:rsid w:val="00E16A1B"/>
    <w:rsid w:val="00E16ED9"/>
    <w:rsid w:val="00E22F00"/>
    <w:rsid w:val="00E235FA"/>
    <w:rsid w:val="00E2413F"/>
    <w:rsid w:val="00E257F2"/>
    <w:rsid w:val="00E27711"/>
    <w:rsid w:val="00E30A2A"/>
    <w:rsid w:val="00E317E9"/>
    <w:rsid w:val="00E33D1C"/>
    <w:rsid w:val="00E3424A"/>
    <w:rsid w:val="00E347E2"/>
    <w:rsid w:val="00E36334"/>
    <w:rsid w:val="00E376C5"/>
    <w:rsid w:val="00E409FF"/>
    <w:rsid w:val="00E42820"/>
    <w:rsid w:val="00E42ABF"/>
    <w:rsid w:val="00E439FD"/>
    <w:rsid w:val="00E4467D"/>
    <w:rsid w:val="00E46CA7"/>
    <w:rsid w:val="00E51081"/>
    <w:rsid w:val="00E51333"/>
    <w:rsid w:val="00E538C8"/>
    <w:rsid w:val="00E57029"/>
    <w:rsid w:val="00E57690"/>
    <w:rsid w:val="00E6036F"/>
    <w:rsid w:val="00E6071A"/>
    <w:rsid w:val="00E61F56"/>
    <w:rsid w:val="00E647DE"/>
    <w:rsid w:val="00E66F86"/>
    <w:rsid w:val="00E67C75"/>
    <w:rsid w:val="00E70631"/>
    <w:rsid w:val="00E74692"/>
    <w:rsid w:val="00E74ADD"/>
    <w:rsid w:val="00E752E7"/>
    <w:rsid w:val="00E75915"/>
    <w:rsid w:val="00E76106"/>
    <w:rsid w:val="00E76561"/>
    <w:rsid w:val="00E767EA"/>
    <w:rsid w:val="00E76EB0"/>
    <w:rsid w:val="00E808EA"/>
    <w:rsid w:val="00E81DA8"/>
    <w:rsid w:val="00E85AD9"/>
    <w:rsid w:val="00E87A7E"/>
    <w:rsid w:val="00E90BC1"/>
    <w:rsid w:val="00E921EC"/>
    <w:rsid w:val="00E96077"/>
    <w:rsid w:val="00E963B5"/>
    <w:rsid w:val="00E97B84"/>
    <w:rsid w:val="00EA4253"/>
    <w:rsid w:val="00EA616C"/>
    <w:rsid w:val="00EA72BA"/>
    <w:rsid w:val="00EB0047"/>
    <w:rsid w:val="00EB15C5"/>
    <w:rsid w:val="00EB1B79"/>
    <w:rsid w:val="00EB28CE"/>
    <w:rsid w:val="00EB3510"/>
    <w:rsid w:val="00EB452D"/>
    <w:rsid w:val="00EB60C2"/>
    <w:rsid w:val="00EB7A09"/>
    <w:rsid w:val="00EC21BC"/>
    <w:rsid w:val="00EC3BA1"/>
    <w:rsid w:val="00EC3EF8"/>
    <w:rsid w:val="00EC5D36"/>
    <w:rsid w:val="00EC6077"/>
    <w:rsid w:val="00EC6A73"/>
    <w:rsid w:val="00EC7EB9"/>
    <w:rsid w:val="00ED0DD1"/>
    <w:rsid w:val="00ED2B19"/>
    <w:rsid w:val="00ED4591"/>
    <w:rsid w:val="00ED5D8E"/>
    <w:rsid w:val="00ED70AF"/>
    <w:rsid w:val="00ED714E"/>
    <w:rsid w:val="00EE1944"/>
    <w:rsid w:val="00EE1962"/>
    <w:rsid w:val="00EE3FD2"/>
    <w:rsid w:val="00EE54FD"/>
    <w:rsid w:val="00EE5500"/>
    <w:rsid w:val="00EE5AFB"/>
    <w:rsid w:val="00EF0A7F"/>
    <w:rsid w:val="00EF1FFE"/>
    <w:rsid w:val="00EF5F0C"/>
    <w:rsid w:val="00EF710B"/>
    <w:rsid w:val="00EF7F00"/>
    <w:rsid w:val="00F00CEF"/>
    <w:rsid w:val="00F038E6"/>
    <w:rsid w:val="00F04D13"/>
    <w:rsid w:val="00F05289"/>
    <w:rsid w:val="00F054E0"/>
    <w:rsid w:val="00F0686D"/>
    <w:rsid w:val="00F06ED9"/>
    <w:rsid w:val="00F07048"/>
    <w:rsid w:val="00F125F0"/>
    <w:rsid w:val="00F131B0"/>
    <w:rsid w:val="00F13C4E"/>
    <w:rsid w:val="00F13FB0"/>
    <w:rsid w:val="00F15FD6"/>
    <w:rsid w:val="00F17FED"/>
    <w:rsid w:val="00F22621"/>
    <w:rsid w:val="00F22735"/>
    <w:rsid w:val="00F25E50"/>
    <w:rsid w:val="00F2786C"/>
    <w:rsid w:val="00F30EFB"/>
    <w:rsid w:val="00F31CC1"/>
    <w:rsid w:val="00F3234E"/>
    <w:rsid w:val="00F32FBE"/>
    <w:rsid w:val="00F34B22"/>
    <w:rsid w:val="00F35005"/>
    <w:rsid w:val="00F35EAC"/>
    <w:rsid w:val="00F36210"/>
    <w:rsid w:val="00F36A0B"/>
    <w:rsid w:val="00F40638"/>
    <w:rsid w:val="00F47068"/>
    <w:rsid w:val="00F541A6"/>
    <w:rsid w:val="00F54D2F"/>
    <w:rsid w:val="00F56752"/>
    <w:rsid w:val="00F60745"/>
    <w:rsid w:val="00F60871"/>
    <w:rsid w:val="00F60B14"/>
    <w:rsid w:val="00F66DF3"/>
    <w:rsid w:val="00F70BAE"/>
    <w:rsid w:val="00F72274"/>
    <w:rsid w:val="00F73CE1"/>
    <w:rsid w:val="00F75242"/>
    <w:rsid w:val="00F764F2"/>
    <w:rsid w:val="00F80559"/>
    <w:rsid w:val="00F812EF"/>
    <w:rsid w:val="00F81880"/>
    <w:rsid w:val="00F81A37"/>
    <w:rsid w:val="00F829D5"/>
    <w:rsid w:val="00F82E2A"/>
    <w:rsid w:val="00F839E5"/>
    <w:rsid w:val="00F85940"/>
    <w:rsid w:val="00F8668E"/>
    <w:rsid w:val="00F91F48"/>
    <w:rsid w:val="00F94F66"/>
    <w:rsid w:val="00FA03DA"/>
    <w:rsid w:val="00FA113E"/>
    <w:rsid w:val="00FA17D8"/>
    <w:rsid w:val="00FA2387"/>
    <w:rsid w:val="00FA23CA"/>
    <w:rsid w:val="00FA613E"/>
    <w:rsid w:val="00FB0C8A"/>
    <w:rsid w:val="00FB181B"/>
    <w:rsid w:val="00FB1952"/>
    <w:rsid w:val="00FB2A65"/>
    <w:rsid w:val="00FB30B1"/>
    <w:rsid w:val="00FB3188"/>
    <w:rsid w:val="00FB45B2"/>
    <w:rsid w:val="00FB4CC6"/>
    <w:rsid w:val="00FB6D2C"/>
    <w:rsid w:val="00FC526D"/>
    <w:rsid w:val="00FE0C24"/>
    <w:rsid w:val="00FE15E7"/>
    <w:rsid w:val="00FE4063"/>
    <w:rsid w:val="00FE5A81"/>
    <w:rsid w:val="00FF0632"/>
    <w:rsid w:val="00FF07B4"/>
    <w:rsid w:val="00FF0D84"/>
    <w:rsid w:val="00FF0D92"/>
    <w:rsid w:val="00FF357C"/>
    <w:rsid w:val="00FF3DA6"/>
    <w:rsid w:val="00FF3F24"/>
    <w:rsid w:val="00FF5D5A"/>
    <w:rsid w:val="00FF6574"/>
    <w:rsid w:val="00FF6F7C"/>
    <w:rsid w:val="00FF7775"/>
    <w:rsid w:val="013722AF"/>
    <w:rsid w:val="021C4ADD"/>
    <w:rsid w:val="0259C6D1"/>
    <w:rsid w:val="02A46D8C"/>
    <w:rsid w:val="02C8BF09"/>
    <w:rsid w:val="03336334"/>
    <w:rsid w:val="034AECA5"/>
    <w:rsid w:val="034F876C"/>
    <w:rsid w:val="03D900A1"/>
    <w:rsid w:val="040426D1"/>
    <w:rsid w:val="046AFAAA"/>
    <w:rsid w:val="046C75A2"/>
    <w:rsid w:val="04992CC8"/>
    <w:rsid w:val="04DC1628"/>
    <w:rsid w:val="04F8E544"/>
    <w:rsid w:val="050D7E17"/>
    <w:rsid w:val="0510FC01"/>
    <w:rsid w:val="0511EA76"/>
    <w:rsid w:val="05208547"/>
    <w:rsid w:val="052A880E"/>
    <w:rsid w:val="0544FD6B"/>
    <w:rsid w:val="054CE670"/>
    <w:rsid w:val="054E359B"/>
    <w:rsid w:val="05C9AE05"/>
    <w:rsid w:val="05E014F0"/>
    <w:rsid w:val="06116342"/>
    <w:rsid w:val="061179E8"/>
    <w:rsid w:val="068A70C6"/>
    <w:rsid w:val="071961F3"/>
    <w:rsid w:val="071C1E35"/>
    <w:rsid w:val="074455F5"/>
    <w:rsid w:val="075464BC"/>
    <w:rsid w:val="07649E61"/>
    <w:rsid w:val="076C3447"/>
    <w:rsid w:val="07703FDD"/>
    <w:rsid w:val="07AA3012"/>
    <w:rsid w:val="07BBA6B1"/>
    <w:rsid w:val="07F47E9F"/>
    <w:rsid w:val="080D906C"/>
    <w:rsid w:val="085AD31B"/>
    <w:rsid w:val="087C3680"/>
    <w:rsid w:val="092B3D3F"/>
    <w:rsid w:val="0972E8F3"/>
    <w:rsid w:val="0A051D41"/>
    <w:rsid w:val="0A244FA1"/>
    <w:rsid w:val="0A251755"/>
    <w:rsid w:val="0A568C41"/>
    <w:rsid w:val="0A56A66F"/>
    <w:rsid w:val="0AB90C65"/>
    <w:rsid w:val="0AC296AC"/>
    <w:rsid w:val="0AC5B907"/>
    <w:rsid w:val="0AEE1415"/>
    <w:rsid w:val="0B08EACA"/>
    <w:rsid w:val="0B262045"/>
    <w:rsid w:val="0B641B4C"/>
    <w:rsid w:val="0B84E818"/>
    <w:rsid w:val="0B883990"/>
    <w:rsid w:val="0BD82D96"/>
    <w:rsid w:val="0BDACE47"/>
    <w:rsid w:val="0BEA3538"/>
    <w:rsid w:val="0C9DA875"/>
    <w:rsid w:val="0CBCD766"/>
    <w:rsid w:val="0CCD32C9"/>
    <w:rsid w:val="0D0C2B14"/>
    <w:rsid w:val="0D339024"/>
    <w:rsid w:val="0D5ED363"/>
    <w:rsid w:val="0D7C261E"/>
    <w:rsid w:val="0D81A936"/>
    <w:rsid w:val="0DCB2173"/>
    <w:rsid w:val="0DDC07B4"/>
    <w:rsid w:val="0DE6FDF1"/>
    <w:rsid w:val="0E11728A"/>
    <w:rsid w:val="0E352AE4"/>
    <w:rsid w:val="0E479BB4"/>
    <w:rsid w:val="0E68031F"/>
    <w:rsid w:val="0E9CE156"/>
    <w:rsid w:val="0F78CE23"/>
    <w:rsid w:val="0F97E658"/>
    <w:rsid w:val="0FEBF22A"/>
    <w:rsid w:val="0FECEFB6"/>
    <w:rsid w:val="10493E14"/>
    <w:rsid w:val="10543B59"/>
    <w:rsid w:val="10E064AE"/>
    <w:rsid w:val="11929C09"/>
    <w:rsid w:val="119D991B"/>
    <w:rsid w:val="11A329EB"/>
    <w:rsid w:val="11D9ED3F"/>
    <w:rsid w:val="121F0379"/>
    <w:rsid w:val="126F8928"/>
    <w:rsid w:val="12700244"/>
    <w:rsid w:val="127D7B08"/>
    <w:rsid w:val="1293E2CE"/>
    <w:rsid w:val="130B745A"/>
    <w:rsid w:val="130CAAFD"/>
    <w:rsid w:val="13297B1E"/>
    <w:rsid w:val="1371AEE5"/>
    <w:rsid w:val="137F54FE"/>
    <w:rsid w:val="13A9D794"/>
    <w:rsid w:val="13AF677F"/>
    <w:rsid w:val="13E1EE71"/>
    <w:rsid w:val="1484CF3F"/>
    <w:rsid w:val="14F3BFCA"/>
    <w:rsid w:val="1504E08A"/>
    <w:rsid w:val="152F6F83"/>
    <w:rsid w:val="15D30DD5"/>
    <w:rsid w:val="15FD60F3"/>
    <w:rsid w:val="161A5CAB"/>
    <w:rsid w:val="162D460F"/>
    <w:rsid w:val="167A15D6"/>
    <w:rsid w:val="16AAB8FB"/>
    <w:rsid w:val="16B5E3D6"/>
    <w:rsid w:val="16DAFA53"/>
    <w:rsid w:val="16EEBD7F"/>
    <w:rsid w:val="16F5BA05"/>
    <w:rsid w:val="172DB949"/>
    <w:rsid w:val="177160B0"/>
    <w:rsid w:val="1778AF64"/>
    <w:rsid w:val="1779181A"/>
    <w:rsid w:val="179F8B88"/>
    <w:rsid w:val="179FBA0D"/>
    <w:rsid w:val="17BB2E53"/>
    <w:rsid w:val="1807C060"/>
    <w:rsid w:val="181D85F7"/>
    <w:rsid w:val="182137CE"/>
    <w:rsid w:val="18214914"/>
    <w:rsid w:val="182BFD29"/>
    <w:rsid w:val="183BFEF1"/>
    <w:rsid w:val="185E317C"/>
    <w:rsid w:val="18635D70"/>
    <w:rsid w:val="186C800D"/>
    <w:rsid w:val="186DE73F"/>
    <w:rsid w:val="18CAC5C6"/>
    <w:rsid w:val="18D7439A"/>
    <w:rsid w:val="1955FEF1"/>
    <w:rsid w:val="19903B4A"/>
    <w:rsid w:val="1A4A0A7F"/>
    <w:rsid w:val="1A8396CE"/>
    <w:rsid w:val="1B07B898"/>
    <w:rsid w:val="1BF70A98"/>
    <w:rsid w:val="1C368125"/>
    <w:rsid w:val="1C4A578C"/>
    <w:rsid w:val="1C89BC56"/>
    <w:rsid w:val="1C9BE739"/>
    <w:rsid w:val="1CD3C29E"/>
    <w:rsid w:val="1D4B1F46"/>
    <w:rsid w:val="1D87166D"/>
    <w:rsid w:val="1D8B8813"/>
    <w:rsid w:val="1DB52BA8"/>
    <w:rsid w:val="1DBAF5B6"/>
    <w:rsid w:val="1DE19145"/>
    <w:rsid w:val="1E09AE3A"/>
    <w:rsid w:val="1E459F21"/>
    <w:rsid w:val="1E969144"/>
    <w:rsid w:val="1EBE9ED1"/>
    <w:rsid w:val="1ECB318E"/>
    <w:rsid w:val="1EEA0C3A"/>
    <w:rsid w:val="1EFD6F5F"/>
    <w:rsid w:val="1F177894"/>
    <w:rsid w:val="1F34C5FB"/>
    <w:rsid w:val="1F3B74BF"/>
    <w:rsid w:val="1F816293"/>
    <w:rsid w:val="1FB01B3F"/>
    <w:rsid w:val="20049AC1"/>
    <w:rsid w:val="2055F0A7"/>
    <w:rsid w:val="205BEB42"/>
    <w:rsid w:val="2061FAD5"/>
    <w:rsid w:val="20C4E72B"/>
    <w:rsid w:val="20DDB0EC"/>
    <w:rsid w:val="20EF2773"/>
    <w:rsid w:val="21365422"/>
    <w:rsid w:val="213E38AB"/>
    <w:rsid w:val="2157E0FA"/>
    <w:rsid w:val="21960EB8"/>
    <w:rsid w:val="21997C3F"/>
    <w:rsid w:val="21A0BB5F"/>
    <w:rsid w:val="21BD47A2"/>
    <w:rsid w:val="220DC600"/>
    <w:rsid w:val="22164CFD"/>
    <w:rsid w:val="2216C9F2"/>
    <w:rsid w:val="221D5A45"/>
    <w:rsid w:val="2283BEE9"/>
    <w:rsid w:val="229ABFA0"/>
    <w:rsid w:val="22CA639C"/>
    <w:rsid w:val="22D3899B"/>
    <w:rsid w:val="22FE6F78"/>
    <w:rsid w:val="235BE851"/>
    <w:rsid w:val="23850CA3"/>
    <w:rsid w:val="23972FF7"/>
    <w:rsid w:val="23DEF272"/>
    <w:rsid w:val="23E29785"/>
    <w:rsid w:val="240FC0C5"/>
    <w:rsid w:val="242D582F"/>
    <w:rsid w:val="24B846E1"/>
    <w:rsid w:val="24E08AF0"/>
    <w:rsid w:val="2505A765"/>
    <w:rsid w:val="252051FE"/>
    <w:rsid w:val="25409677"/>
    <w:rsid w:val="25A7357C"/>
    <w:rsid w:val="25CC2D67"/>
    <w:rsid w:val="260AE05D"/>
    <w:rsid w:val="264939AE"/>
    <w:rsid w:val="269E1BFC"/>
    <w:rsid w:val="26B1B291"/>
    <w:rsid w:val="26F5D67C"/>
    <w:rsid w:val="2747806F"/>
    <w:rsid w:val="281AA788"/>
    <w:rsid w:val="2823954B"/>
    <w:rsid w:val="2846AC57"/>
    <w:rsid w:val="28481D1B"/>
    <w:rsid w:val="28572E24"/>
    <w:rsid w:val="28653E0D"/>
    <w:rsid w:val="286898D2"/>
    <w:rsid w:val="286EE7C0"/>
    <w:rsid w:val="2881B8AC"/>
    <w:rsid w:val="28B2EECE"/>
    <w:rsid w:val="28E1299A"/>
    <w:rsid w:val="294DB1F3"/>
    <w:rsid w:val="2965668C"/>
    <w:rsid w:val="29BE3F2C"/>
    <w:rsid w:val="29C70504"/>
    <w:rsid w:val="29CCD9E4"/>
    <w:rsid w:val="29DA23D2"/>
    <w:rsid w:val="2A1631A1"/>
    <w:rsid w:val="2A4D31F3"/>
    <w:rsid w:val="2A7ECBA1"/>
    <w:rsid w:val="2AE980A7"/>
    <w:rsid w:val="2B5C7F07"/>
    <w:rsid w:val="2BD05203"/>
    <w:rsid w:val="2C82739C"/>
    <w:rsid w:val="2CA87EB5"/>
    <w:rsid w:val="2CA9D837"/>
    <w:rsid w:val="2D6A908A"/>
    <w:rsid w:val="2D6D425F"/>
    <w:rsid w:val="2D7FCA9D"/>
    <w:rsid w:val="2DE6DECB"/>
    <w:rsid w:val="2E35715F"/>
    <w:rsid w:val="2E6A9941"/>
    <w:rsid w:val="2EA9B0FC"/>
    <w:rsid w:val="2EBCF07A"/>
    <w:rsid w:val="2F1323F1"/>
    <w:rsid w:val="3091452D"/>
    <w:rsid w:val="3094EF69"/>
    <w:rsid w:val="30AD006B"/>
    <w:rsid w:val="30BD2E6B"/>
    <w:rsid w:val="30C10974"/>
    <w:rsid w:val="30D371B2"/>
    <w:rsid w:val="311AC06D"/>
    <w:rsid w:val="313F6D59"/>
    <w:rsid w:val="3183C2F9"/>
    <w:rsid w:val="31B2A776"/>
    <w:rsid w:val="31CA6771"/>
    <w:rsid w:val="31D82CB5"/>
    <w:rsid w:val="31F6E455"/>
    <w:rsid w:val="3211D441"/>
    <w:rsid w:val="322742B8"/>
    <w:rsid w:val="323B7C81"/>
    <w:rsid w:val="32EFF9B1"/>
    <w:rsid w:val="331B7CAF"/>
    <w:rsid w:val="33926BFE"/>
    <w:rsid w:val="33AB04F9"/>
    <w:rsid w:val="33F90B89"/>
    <w:rsid w:val="3428AA99"/>
    <w:rsid w:val="34390710"/>
    <w:rsid w:val="34798FDE"/>
    <w:rsid w:val="34C0393F"/>
    <w:rsid w:val="35659BD6"/>
    <w:rsid w:val="356761DB"/>
    <w:rsid w:val="35BFB57B"/>
    <w:rsid w:val="35EF0293"/>
    <w:rsid w:val="36E9F6EE"/>
    <w:rsid w:val="371F07DC"/>
    <w:rsid w:val="37426B60"/>
    <w:rsid w:val="374BD816"/>
    <w:rsid w:val="37B3F947"/>
    <w:rsid w:val="37F41512"/>
    <w:rsid w:val="38060D3A"/>
    <w:rsid w:val="38123F48"/>
    <w:rsid w:val="3886EFD3"/>
    <w:rsid w:val="38888DA4"/>
    <w:rsid w:val="38CC54D3"/>
    <w:rsid w:val="38DE6D99"/>
    <w:rsid w:val="38EA81C2"/>
    <w:rsid w:val="390AD308"/>
    <w:rsid w:val="39527BBF"/>
    <w:rsid w:val="399D7C76"/>
    <w:rsid w:val="39AC2CE0"/>
    <w:rsid w:val="39D44FE3"/>
    <w:rsid w:val="39EA45A5"/>
    <w:rsid w:val="3A0113EE"/>
    <w:rsid w:val="3A40C3D9"/>
    <w:rsid w:val="3A4CC67B"/>
    <w:rsid w:val="3A92FC11"/>
    <w:rsid w:val="3ABD5BFE"/>
    <w:rsid w:val="3B1D871F"/>
    <w:rsid w:val="3BAC29B1"/>
    <w:rsid w:val="3BD456A4"/>
    <w:rsid w:val="3BDE0C3D"/>
    <w:rsid w:val="3C165CDD"/>
    <w:rsid w:val="3C666D5E"/>
    <w:rsid w:val="3C95144A"/>
    <w:rsid w:val="3D0BD617"/>
    <w:rsid w:val="3D82A9FE"/>
    <w:rsid w:val="3DCD2F73"/>
    <w:rsid w:val="3DCD9711"/>
    <w:rsid w:val="3DDECA84"/>
    <w:rsid w:val="3E11EE0E"/>
    <w:rsid w:val="3E3145D9"/>
    <w:rsid w:val="3E43DB0E"/>
    <w:rsid w:val="3E99BF93"/>
    <w:rsid w:val="3F922C32"/>
    <w:rsid w:val="3FC76DB0"/>
    <w:rsid w:val="40364FDC"/>
    <w:rsid w:val="40507D33"/>
    <w:rsid w:val="40C39304"/>
    <w:rsid w:val="40D602FA"/>
    <w:rsid w:val="40F2AE1F"/>
    <w:rsid w:val="40FBAA4C"/>
    <w:rsid w:val="4123C155"/>
    <w:rsid w:val="41433F87"/>
    <w:rsid w:val="41584804"/>
    <w:rsid w:val="41B22AE7"/>
    <w:rsid w:val="41CF9AF7"/>
    <w:rsid w:val="41D83129"/>
    <w:rsid w:val="41E52E79"/>
    <w:rsid w:val="41E56B24"/>
    <w:rsid w:val="4289C8CB"/>
    <w:rsid w:val="434848FC"/>
    <w:rsid w:val="437966B4"/>
    <w:rsid w:val="4387BD7D"/>
    <w:rsid w:val="438BF8BF"/>
    <w:rsid w:val="43ABECA6"/>
    <w:rsid w:val="43C4CE97"/>
    <w:rsid w:val="4440032F"/>
    <w:rsid w:val="4461DC1C"/>
    <w:rsid w:val="446AB43E"/>
    <w:rsid w:val="448A76BF"/>
    <w:rsid w:val="4498241E"/>
    <w:rsid w:val="44A0B196"/>
    <w:rsid w:val="44D67A36"/>
    <w:rsid w:val="44DD7463"/>
    <w:rsid w:val="451386EF"/>
    <w:rsid w:val="45928F43"/>
    <w:rsid w:val="45A9874A"/>
    <w:rsid w:val="45B5C311"/>
    <w:rsid w:val="45CBFD3C"/>
    <w:rsid w:val="45D8FFBD"/>
    <w:rsid w:val="45E5D5EB"/>
    <w:rsid w:val="45F0E012"/>
    <w:rsid w:val="46287A49"/>
    <w:rsid w:val="4669BA4F"/>
    <w:rsid w:val="466BAA58"/>
    <w:rsid w:val="4678EE3B"/>
    <w:rsid w:val="46AEA1A8"/>
    <w:rsid w:val="46D00907"/>
    <w:rsid w:val="46F185F5"/>
    <w:rsid w:val="46F58161"/>
    <w:rsid w:val="47284EB2"/>
    <w:rsid w:val="4768A5D1"/>
    <w:rsid w:val="479E1E8F"/>
    <w:rsid w:val="47C8DF7F"/>
    <w:rsid w:val="4826384B"/>
    <w:rsid w:val="48289DCC"/>
    <w:rsid w:val="4860BAFC"/>
    <w:rsid w:val="486AFCDF"/>
    <w:rsid w:val="488E4355"/>
    <w:rsid w:val="4898FA8E"/>
    <w:rsid w:val="48BBEB9A"/>
    <w:rsid w:val="48BCD9C7"/>
    <w:rsid w:val="48E57A6A"/>
    <w:rsid w:val="4925E27D"/>
    <w:rsid w:val="493ADC7F"/>
    <w:rsid w:val="49A29932"/>
    <w:rsid w:val="49D1B48D"/>
    <w:rsid w:val="49E4420A"/>
    <w:rsid w:val="4A56DE1A"/>
    <w:rsid w:val="4AE5B9BE"/>
    <w:rsid w:val="4B26306A"/>
    <w:rsid w:val="4B4BFFDE"/>
    <w:rsid w:val="4B6B8CCB"/>
    <w:rsid w:val="4B7DFB4A"/>
    <w:rsid w:val="4B98BFF6"/>
    <w:rsid w:val="4BB9D6B0"/>
    <w:rsid w:val="4C0A418F"/>
    <w:rsid w:val="4C0C4F02"/>
    <w:rsid w:val="4C6D7ED2"/>
    <w:rsid w:val="4D10C9B4"/>
    <w:rsid w:val="4D9B8A8A"/>
    <w:rsid w:val="4DA8E0FE"/>
    <w:rsid w:val="4DC7A59D"/>
    <w:rsid w:val="4DE0FB2D"/>
    <w:rsid w:val="4E0377CA"/>
    <w:rsid w:val="4E09373B"/>
    <w:rsid w:val="4E2C39E7"/>
    <w:rsid w:val="4F0A6B75"/>
    <w:rsid w:val="4F3B678A"/>
    <w:rsid w:val="4F9CB034"/>
    <w:rsid w:val="4FA04FD7"/>
    <w:rsid w:val="5137B237"/>
    <w:rsid w:val="5159E452"/>
    <w:rsid w:val="51AEF7F7"/>
    <w:rsid w:val="51C49DC3"/>
    <w:rsid w:val="51DC06EE"/>
    <w:rsid w:val="51F9FB03"/>
    <w:rsid w:val="5261B55A"/>
    <w:rsid w:val="526A75A2"/>
    <w:rsid w:val="52B49A42"/>
    <w:rsid w:val="52B71B0C"/>
    <w:rsid w:val="52BC00C3"/>
    <w:rsid w:val="533ACD3C"/>
    <w:rsid w:val="533FF0C7"/>
    <w:rsid w:val="53B4EDCA"/>
    <w:rsid w:val="53DE75F3"/>
    <w:rsid w:val="53DE8FFF"/>
    <w:rsid w:val="54201346"/>
    <w:rsid w:val="5443407A"/>
    <w:rsid w:val="546574BD"/>
    <w:rsid w:val="54EC34F5"/>
    <w:rsid w:val="550EFA81"/>
    <w:rsid w:val="552A428A"/>
    <w:rsid w:val="55388B05"/>
    <w:rsid w:val="559F09D6"/>
    <w:rsid w:val="55A5701A"/>
    <w:rsid w:val="55AC1ACC"/>
    <w:rsid w:val="55B157B5"/>
    <w:rsid w:val="55BAAA86"/>
    <w:rsid w:val="55EE796F"/>
    <w:rsid w:val="5602FDEE"/>
    <w:rsid w:val="563A2C5D"/>
    <w:rsid w:val="56459F0C"/>
    <w:rsid w:val="566AFFA6"/>
    <w:rsid w:val="566C07A3"/>
    <w:rsid w:val="56839149"/>
    <w:rsid w:val="56A63EB2"/>
    <w:rsid w:val="56E7D670"/>
    <w:rsid w:val="57304BC6"/>
    <w:rsid w:val="5779AC14"/>
    <w:rsid w:val="579EF803"/>
    <w:rsid w:val="57DB3C77"/>
    <w:rsid w:val="57F97CF2"/>
    <w:rsid w:val="58526208"/>
    <w:rsid w:val="588A3E2C"/>
    <w:rsid w:val="58B7F89A"/>
    <w:rsid w:val="58C21306"/>
    <w:rsid w:val="59254949"/>
    <w:rsid w:val="594B8C38"/>
    <w:rsid w:val="59994DDA"/>
    <w:rsid w:val="59D9CAE7"/>
    <w:rsid w:val="5A41AB58"/>
    <w:rsid w:val="5A4B25C0"/>
    <w:rsid w:val="5A4DC8CA"/>
    <w:rsid w:val="5A630466"/>
    <w:rsid w:val="5A71F4DD"/>
    <w:rsid w:val="5A85BEA1"/>
    <w:rsid w:val="5A9ED8C9"/>
    <w:rsid w:val="5AB52FA9"/>
    <w:rsid w:val="5ACA0CD4"/>
    <w:rsid w:val="5B4C3885"/>
    <w:rsid w:val="5B59839F"/>
    <w:rsid w:val="5C10FF2E"/>
    <w:rsid w:val="5C3390BE"/>
    <w:rsid w:val="5C5A0BB2"/>
    <w:rsid w:val="5C70AA32"/>
    <w:rsid w:val="5D350E67"/>
    <w:rsid w:val="5D8C24EE"/>
    <w:rsid w:val="5DB3649A"/>
    <w:rsid w:val="5DC7338B"/>
    <w:rsid w:val="5E6D734C"/>
    <w:rsid w:val="5E9E0F41"/>
    <w:rsid w:val="5ECA1CF9"/>
    <w:rsid w:val="5EE9246A"/>
    <w:rsid w:val="5EEAEDA6"/>
    <w:rsid w:val="5F25B27E"/>
    <w:rsid w:val="5F389421"/>
    <w:rsid w:val="5F46B0EC"/>
    <w:rsid w:val="5F511B25"/>
    <w:rsid w:val="5F658943"/>
    <w:rsid w:val="5FB224E1"/>
    <w:rsid w:val="60BF634A"/>
    <w:rsid w:val="60DD6B22"/>
    <w:rsid w:val="60E4D827"/>
    <w:rsid w:val="614B94EA"/>
    <w:rsid w:val="61615CE7"/>
    <w:rsid w:val="6185A111"/>
    <w:rsid w:val="61AC531F"/>
    <w:rsid w:val="61CEE1E1"/>
    <w:rsid w:val="61ECCDA3"/>
    <w:rsid w:val="61F5F625"/>
    <w:rsid w:val="622F1F52"/>
    <w:rsid w:val="623ED1AB"/>
    <w:rsid w:val="6265427C"/>
    <w:rsid w:val="629002EF"/>
    <w:rsid w:val="62BE31AF"/>
    <w:rsid w:val="62D926E4"/>
    <w:rsid w:val="631E90D0"/>
    <w:rsid w:val="6336FEA1"/>
    <w:rsid w:val="634FB561"/>
    <w:rsid w:val="6363DD8E"/>
    <w:rsid w:val="63668B3D"/>
    <w:rsid w:val="63880FAB"/>
    <w:rsid w:val="63EEB20C"/>
    <w:rsid w:val="64024770"/>
    <w:rsid w:val="643F7CB9"/>
    <w:rsid w:val="64460B8F"/>
    <w:rsid w:val="646E11C5"/>
    <w:rsid w:val="648E9335"/>
    <w:rsid w:val="653C7030"/>
    <w:rsid w:val="654294C0"/>
    <w:rsid w:val="6550265B"/>
    <w:rsid w:val="65AC1280"/>
    <w:rsid w:val="65FCC8D5"/>
    <w:rsid w:val="660937ED"/>
    <w:rsid w:val="660BBB83"/>
    <w:rsid w:val="665EB286"/>
    <w:rsid w:val="671445E0"/>
    <w:rsid w:val="67164EA6"/>
    <w:rsid w:val="67175708"/>
    <w:rsid w:val="6769EE01"/>
    <w:rsid w:val="67AB40DF"/>
    <w:rsid w:val="67B27AD1"/>
    <w:rsid w:val="67D8D81E"/>
    <w:rsid w:val="67E1662C"/>
    <w:rsid w:val="683E6816"/>
    <w:rsid w:val="688BEB2A"/>
    <w:rsid w:val="68CF82DD"/>
    <w:rsid w:val="68D13401"/>
    <w:rsid w:val="68E911D7"/>
    <w:rsid w:val="6924677B"/>
    <w:rsid w:val="6997FD81"/>
    <w:rsid w:val="6A0C32CA"/>
    <w:rsid w:val="6A1C6C0D"/>
    <w:rsid w:val="6A4D1933"/>
    <w:rsid w:val="6A56BB3E"/>
    <w:rsid w:val="6A8F961B"/>
    <w:rsid w:val="6A91F530"/>
    <w:rsid w:val="6AF8A9B8"/>
    <w:rsid w:val="6BD6CE3C"/>
    <w:rsid w:val="6C346D50"/>
    <w:rsid w:val="6C612C98"/>
    <w:rsid w:val="6C86C1D3"/>
    <w:rsid w:val="6CB8CA24"/>
    <w:rsid w:val="6D276525"/>
    <w:rsid w:val="6D428BF4"/>
    <w:rsid w:val="6D50C41C"/>
    <w:rsid w:val="6D97A948"/>
    <w:rsid w:val="6DB45B8C"/>
    <w:rsid w:val="6E4E6F6C"/>
    <w:rsid w:val="6E859F63"/>
    <w:rsid w:val="6F2F48FA"/>
    <w:rsid w:val="6FC2A926"/>
    <w:rsid w:val="6FCB7F18"/>
    <w:rsid w:val="6FDD9C88"/>
    <w:rsid w:val="700552BF"/>
    <w:rsid w:val="7017FE24"/>
    <w:rsid w:val="7020FE66"/>
    <w:rsid w:val="70283E31"/>
    <w:rsid w:val="706AFB06"/>
    <w:rsid w:val="7076B4AA"/>
    <w:rsid w:val="7120FE2A"/>
    <w:rsid w:val="718C3F28"/>
    <w:rsid w:val="71A4D6F1"/>
    <w:rsid w:val="730B1E50"/>
    <w:rsid w:val="73305F12"/>
    <w:rsid w:val="7364C13B"/>
    <w:rsid w:val="739258C5"/>
    <w:rsid w:val="73C8D1E1"/>
    <w:rsid w:val="742AEC2D"/>
    <w:rsid w:val="742D7E45"/>
    <w:rsid w:val="7467FA62"/>
    <w:rsid w:val="74FD9678"/>
    <w:rsid w:val="7517C7EE"/>
    <w:rsid w:val="7532F86A"/>
    <w:rsid w:val="75482454"/>
    <w:rsid w:val="75872462"/>
    <w:rsid w:val="7688A07C"/>
    <w:rsid w:val="76E8F641"/>
    <w:rsid w:val="770B8880"/>
    <w:rsid w:val="772677BE"/>
    <w:rsid w:val="77A8B6A5"/>
    <w:rsid w:val="7801E778"/>
    <w:rsid w:val="783BB1F6"/>
    <w:rsid w:val="7857111E"/>
    <w:rsid w:val="78675CD7"/>
    <w:rsid w:val="786DA4EE"/>
    <w:rsid w:val="788B2FEB"/>
    <w:rsid w:val="78B9F19E"/>
    <w:rsid w:val="79564B4A"/>
    <w:rsid w:val="796770D5"/>
    <w:rsid w:val="798F1909"/>
    <w:rsid w:val="79D04D5E"/>
    <w:rsid w:val="79FCC3A0"/>
    <w:rsid w:val="7A3FA7C8"/>
    <w:rsid w:val="7AF2379D"/>
    <w:rsid w:val="7AFA0DDA"/>
    <w:rsid w:val="7B33467F"/>
    <w:rsid w:val="7B3B13A2"/>
    <w:rsid w:val="7B5803D9"/>
    <w:rsid w:val="7B6775F3"/>
    <w:rsid w:val="7BF07C89"/>
    <w:rsid w:val="7C364B8B"/>
    <w:rsid w:val="7C7721E1"/>
    <w:rsid w:val="7CD0ED4C"/>
    <w:rsid w:val="7CE11327"/>
    <w:rsid w:val="7CE5C32E"/>
    <w:rsid w:val="7D03EC80"/>
    <w:rsid w:val="7D33331A"/>
    <w:rsid w:val="7D4342C3"/>
    <w:rsid w:val="7D4762D3"/>
    <w:rsid w:val="7D5103B1"/>
    <w:rsid w:val="7D5DBA13"/>
    <w:rsid w:val="7DB34DBD"/>
    <w:rsid w:val="7E3C4E98"/>
    <w:rsid w:val="7E77968D"/>
    <w:rsid w:val="7E9C6F90"/>
    <w:rsid w:val="7EDD37F0"/>
    <w:rsid w:val="7F1EEBED"/>
    <w:rsid w:val="7F722BDC"/>
    <w:rsid w:val="7FD2D37E"/>
    <w:rsid w:val="7FF8C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CD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71B9"/>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hAnsiTheme="majorHAnsi" w:eastAsiaTheme="majorEastAsia"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hAnsiTheme="majorHAnsi" w:eastAsiaTheme="majorEastAsia"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hAnsiTheme="majorHAnsi" w:eastAsiaTheme="majorEastAsia"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hAnsiTheme="majorHAnsi" w:eastAsiaTheme="majorEastAsia"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hAnsiTheme="majorHAnsi" w:eastAsiaTheme="majorEastAsia" w:cstheme="majorBidi"/>
      <w:color w:val="004B5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Orangetable" w:customStyle="1">
    <w:name w:val="Orange table"/>
    <w:basedOn w:val="TableNormal"/>
    <w:uiPriority w:val="99"/>
    <w:rsid w:val="00444AA1"/>
    <w:rPr>
      <w:rFonts w:ascii="Verdana" w:hAnsi="Verdana" w:eastAsia="Times New Roman"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styleId="Heading1Char" w:customStyle="1">
    <w:name w:val="Heading 1 Char"/>
    <w:basedOn w:val="DefaultParagraphFont"/>
    <w:link w:val="Heading1"/>
    <w:uiPriority w:val="9"/>
    <w:rsid w:val="00836BC4"/>
    <w:rPr>
      <w:rFonts w:asciiTheme="majorHAnsi" w:hAnsiTheme="majorHAnsi" w:eastAsiaTheme="majorEastAsia" w:cstheme="majorBidi"/>
      <w:b/>
      <w:color w:val="016574" w:themeColor="accent2"/>
      <w:sz w:val="40"/>
      <w:szCs w:val="32"/>
    </w:rPr>
  </w:style>
  <w:style w:type="character" w:styleId="Heading2Char" w:customStyle="1">
    <w:name w:val="Heading 2 Char"/>
    <w:basedOn w:val="DefaultParagraphFont"/>
    <w:link w:val="Heading2"/>
    <w:uiPriority w:val="9"/>
    <w:rsid w:val="00836BC4"/>
    <w:rPr>
      <w:rFonts w:asciiTheme="majorHAnsi" w:hAnsiTheme="majorHAnsi" w:eastAsiaTheme="majorEastAsia" w:cstheme="majorBidi"/>
      <w:b/>
      <w:color w:val="016574" w:themeColor="accent2"/>
      <w:sz w:val="32"/>
      <w:szCs w:val="26"/>
    </w:rPr>
  </w:style>
  <w:style w:type="character" w:styleId="Heading3Char" w:customStyle="1">
    <w:name w:val="Heading 3 Char"/>
    <w:basedOn w:val="DefaultParagraphFont"/>
    <w:link w:val="Heading3"/>
    <w:uiPriority w:val="9"/>
    <w:rsid w:val="00836BC4"/>
    <w:rPr>
      <w:rFonts w:asciiTheme="majorHAnsi" w:hAnsiTheme="majorHAnsi" w:eastAsiaTheme="majorEastAsia" w:cstheme="majorBidi"/>
      <w:b/>
      <w:color w:val="3C4741" w:themeColor="text1"/>
      <w:sz w:val="28"/>
    </w:rPr>
  </w:style>
  <w:style w:type="character" w:styleId="Heading4Char" w:customStyle="1">
    <w:name w:val="Heading 4 Char"/>
    <w:basedOn w:val="DefaultParagraphFont"/>
    <w:link w:val="Heading4"/>
    <w:uiPriority w:val="9"/>
    <w:rsid w:val="00836BC4"/>
    <w:rPr>
      <w:rFonts w:asciiTheme="majorHAnsi" w:hAnsiTheme="majorHAnsi" w:eastAsiaTheme="majorEastAsia" w:cstheme="majorBidi"/>
      <w:b/>
      <w:iCs/>
      <w:color w:val="3C4741" w:themeColor="text1"/>
    </w:rPr>
  </w:style>
  <w:style w:type="paragraph" w:styleId="BodyText1" w:customStyle="1">
    <w:name w:val="Body Text1"/>
    <w:basedOn w:val="Normal"/>
    <w:qFormat/>
    <w:rsid w:val="00836BC4"/>
    <w:pPr>
      <w:spacing w:after="240"/>
    </w:pPr>
  </w:style>
  <w:style w:type="character" w:styleId="Heading5Char" w:customStyle="1">
    <w:name w:val="Heading 5 Char"/>
    <w:basedOn w:val="DefaultParagraphFont"/>
    <w:link w:val="Heading5"/>
    <w:uiPriority w:val="9"/>
    <w:semiHidden/>
    <w:rsid w:val="00105F31"/>
    <w:rPr>
      <w:rFonts w:asciiTheme="majorHAnsi" w:hAnsiTheme="majorHAnsi" w:eastAsiaTheme="majorEastAsia"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styleId="NoSpacingChar" w:customStyle="1">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styleId="HeaderChar" w:customStyle="1">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styleId="FooterChar" w:customStyle="1">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1D1EA9"/>
    <w:pPr>
      <w:spacing w:before="100" w:beforeAutospacing="1" w:after="100" w:afterAutospacing="1" w:line="240" w:lineRule="auto"/>
    </w:pPr>
    <w:rPr>
      <w:rFonts w:ascii="Times New Roman" w:hAnsi="Times New Roman" w:eastAsia="Times New Roman" w:cs="Times New Roman"/>
      <w:lang w:eastAsia="en-GB"/>
    </w:rPr>
  </w:style>
  <w:style w:type="paragraph" w:styleId="ListParagraph">
    <w:name w:val="List Paragraph"/>
    <w:basedOn w:val="Normal"/>
    <w:uiPriority w:val="34"/>
    <w:qFormat/>
    <w:rsid w:val="00DB589A"/>
    <w:pPr>
      <w:spacing w:after="160" w:line="259" w:lineRule="auto"/>
      <w:ind w:left="720"/>
      <w:contextualSpacing/>
    </w:pPr>
    <w:rPr>
      <w:rFonts w:ascii="Arial" w:hAnsi="Arial" w:cs="Arial" w:eastAsiaTheme="minorHAnsi"/>
    </w:rPr>
  </w:style>
  <w:style w:type="character" w:styleId="CommentReference">
    <w:name w:val="annotation reference"/>
    <w:basedOn w:val="DefaultParagraphFont"/>
    <w:uiPriority w:val="99"/>
    <w:semiHidden/>
    <w:unhideWhenUsed/>
    <w:rsid w:val="00AC4236"/>
    <w:rPr>
      <w:sz w:val="16"/>
      <w:szCs w:val="16"/>
    </w:rPr>
  </w:style>
  <w:style w:type="paragraph" w:styleId="CommentText">
    <w:name w:val="annotation text"/>
    <w:basedOn w:val="Normal"/>
    <w:link w:val="CommentTextChar"/>
    <w:uiPriority w:val="99"/>
    <w:unhideWhenUsed/>
    <w:rsid w:val="00AC4236"/>
    <w:pPr>
      <w:spacing w:line="240" w:lineRule="auto"/>
    </w:pPr>
    <w:rPr>
      <w:sz w:val="20"/>
      <w:szCs w:val="20"/>
    </w:rPr>
  </w:style>
  <w:style w:type="character" w:styleId="CommentTextChar" w:customStyle="1">
    <w:name w:val="Comment Text Char"/>
    <w:basedOn w:val="DefaultParagraphFont"/>
    <w:link w:val="CommentText"/>
    <w:uiPriority w:val="99"/>
    <w:rsid w:val="00AC423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C4236"/>
    <w:rPr>
      <w:b/>
      <w:bCs/>
    </w:rPr>
  </w:style>
  <w:style w:type="character" w:styleId="CommentSubjectChar" w:customStyle="1">
    <w:name w:val="Comment Subject Char"/>
    <w:basedOn w:val="CommentTextChar"/>
    <w:link w:val="CommentSubject"/>
    <w:uiPriority w:val="99"/>
    <w:semiHidden/>
    <w:rsid w:val="00AC4236"/>
    <w:rPr>
      <w:rFonts w:eastAsiaTheme="minorEastAsia"/>
      <w:b/>
      <w:bCs/>
      <w:sz w:val="20"/>
      <w:szCs w:val="20"/>
    </w:rPr>
  </w:style>
  <w:style w:type="table" w:styleId="TableGrid">
    <w:name w:val="Table Grid"/>
    <w:basedOn w:val="TableNormal"/>
    <w:uiPriority w:val="59"/>
    <w:rsid w:val="00AC4236"/>
    <w:tblPr>
      <w:tblBorders>
        <w:top w:val="single" w:color="3C4741" w:themeColor="text1" w:sz="4" w:space="0"/>
        <w:left w:val="single" w:color="3C4741" w:themeColor="text1" w:sz="4" w:space="0"/>
        <w:bottom w:val="single" w:color="3C4741" w:themeColor="text1" w:sz="4" w:space="0"/>
        <w:right w:val="single" w:color="3C4741" w:themeColor="text1" w:sz="4" w:space="0"/>
        <w:insideH w:val="single" w:color="3C4741" w:themeColor="text1" w:sz="4" w:space="0"/>
        <w:insideV w:val="single" w:color="3C4741" w:themeColor="text1" w:sz="4" w:space="0"/>
      </w:tblBorders>
    </w:tblPr>
  </w:style>
  <w:style w:type="character" w:styleId="FollowedHyperlink">
    <w:name w:val="FollowedHyperlink"/>
    <w:basedOn w:val="DefaultParagraphFont"/>
    <w:uiPriority w:val="99"/>
    <w:semiHidden/>
    <w:unhideWhenUsed/>
    <w:rsid w:val="00AC4236"/>
    <w:rPr>
      <w:color w:val="016574" w:themeColor="followedHyperlink"/>
      <w:u w:val="single"/>
    </w:rPr>
  </w:style>
  <w:style w:type="character" w:styleId="Mention">
    <w:name w:val="Mention"/>
    <w:basedOn w:val="DefaultParagraphFont"/>
    <w:uiPriority w:val="99"/>
    <w:unhideWhenUsed/>
    <w:rsid w:val="00914305"/>
    <w:rPr>
      <w:color w:val="2B579A"/>
      <w:shd w:val="clear" w:color="auto" w:fill="E1DFDD"/>
    </w:rPr>
  </w:style>
  <w:style w:type="paragraph" w:styleId="paragraph" w:customStyle="1">
    <w:name w:val="paragraph"/>
    <w:basedOn w:val="Normal"/>
    <w:rsid w:val="00AA595C"/>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AA595C"/>
  </w:style>
  <w:style w:type="paragraph" w:styleId="pf0" w:customStyle="1">
    <w:name w:val="pf0"/>
    <w:basedOn w:val="Normal"/>
    <w:rsid w:val="00087D38"/>
    <w:pPr>
      <w:spacing w:before="100" w:beforeAutospacing="1" w:after="100" w:afterAutospacing="1" w:line="240" w:lineRule="auto"/>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226863">
      <w:bodyDiv w:val="1"/>
      <w:marLeft w:val="0"/>
      <w:marRight w:val="0"/>
      <w:marTop w:val="0"/>
      <w:marBottom w:val="0"/>
      <w:divBdr>
        <w:top w:val="none" w:sz="0" w:space="0" w:color="auto"/>
        <w:left w:val="none" w:sz="0" w:space="0" w:color="auto"/>
        <w:bottom w:val="none" w:sz="0" w:space="0" w:color="auto"/>
        <w:right w:val="none" w:sz="0" w:space="0" w:color="auto"/>
      </w:divBdr>
      <w:divsChild>
        <w:div w:id="20128118">
          <w:marLeft w:val="0"/>
          <w:marRight w:val="0"/>
          <w:marTop w:val="0"/>
          <w:marBottom w:val="0"/>
          <w:divBdr>
            <w:top w:val="none" w:sz="0" w:space="0" w:color="auto"/>
            <w:left w:val="none" w:sz="0" w:space="0" w:color="auto"/>
            <w:bottom w:val="none" w:sz="0" w:space="0" w:color="auto"/>
            <w:right w:val="none" w:sz="0" w:space="0" w:color="auto"/>
          </w:divBdr>
        </w:div>
        <w:div w:id="82995360">
          <w:marLeft w:val="0"/>
          <w:marRight w:val="0"/>
          <w:marTop w:val="0"/>
          <w:marBottom w:val="0"/>
          <w:divBdr>
            <w:top w:val="none" w:sz="0" w:space="0" w:color="auto"/>
            <w:left w:val="none" w:sz="0" w:space="0" w:color="auto"/>
            <w:bottom w:val="none" w:sz="0" w:space="0" w:color="auto"/>
            <w:right w:val="none" w:sz="0" w:space="0" w:color="auto"/>
          </w:divBdr>
        </w:div>
        <w:div w:id="139883409">
          <w:marLeft w:val="0"/>
          <w:marRight w:val="0"/>
          <w:marTop w:val="0"/>
          <w:marBottom w:val="0"/>
          <w:divBdr>
            <w:top w:val="none" w:sz="0" w:space="0" w:color="auto"/>
            <w:left w:val="none" w:sz="0" w:space="0" w:color="auto"/>
            <w:bottom w:val="none" w:sz="0" w:space="0" w:color="auto"/>
            <w:right w:val="none" w:sz="0" w:space="0" w:color="auto"/>
          </w:divBdr>
        </w:div>
        <w:div w:id="163513631">
          <w:marLeft w:val="0"/>
          <w:marRight w:val="0"/>
          <w:marTop w:val="0"/>
          <w:marBottom w:val="0"/>
          <w:divBdr>
            <w:top w:val="none" w:sz="0" w:space="0" w:color="auto"/>
            <w:left w:val="none" w:sz="0" w:space="0" w:color="auto"/>
            <w:bottom w:val="none" w:sz="0" w:space="0" w:color="auto"/>
            <w:right w:val="none" w:sz="0" w:space="0" w:color="auto"/>
          </w:divBdr>
        </w:div>
        <w:div w:id="197932042">
          <w:marLeft w:val="0"/>
          <w:marRight w:val="0"/>
          <w:marTop w:val="0"/>
          <w:marBottom w:val="0"/>
          <w:divBdr>
            <w:top w:val="none" w:sz="0" w:space="0" w:color="auto"/>
            <w:left w:val="none" w:sz="0" w:space="0" w:color="auto"/>
            <w:bottom w:val="none" w:sz="0" w:space="0" w:color="auto"/>
            <w:right w:val="none" w:sz="0" w:space="0" w:color="auto"/>
          </w:divBdr>
        </w:div>
        <w:div w:id="592317703">
          <w:marLeft w:val="0"/>
          <w:marRight w:val="0"/>
          <w:marTop w:val="0"/>
          <w:marBottom w:val="0"/>
          <w:divBdr>
            <w:top w:val="none" w:sz="0" w:space="0" w:color="auto"/>
            <w:left w:val="none" w:sz="0" w:space="0" w:color="auto"/>
            <w:bottom w:val="none" w:sz="0" w:space="0" w:color="auto"/>
            <w:right w:val="none" w:sz="0" w:space="0" w:color="auto"/>
          </w:divBdr>
        </w:div>
        <w:div w:id="599144408">
          <w:marLeft w:val="0"/>
          <w:marRight w:val="0"/>
          <w:marTop w:val="0"/>
          <w:marBottom w:val="0"/>
          <w:divBdr>
            <w:top w:val="none" w:sz="0" w:space="0" w:color="auto"/>
            <w:left w:val="none" w:sz="0" w:space="0" w:color="auto"/>
            <w:bottom w:val="none" w:sz="0" w:space="0" w:color="auto"/>
            <w:right w:val="none" w:sz="0" w:space="0" w:color="auto"/>
          </w:divBdr>
        </w:div>
        <w:div w:id="601382925">
          <w:marLeft w:val="0"/>
          <w:marRight w:val="0"/>
          <w:marTop w:val="0"/>
          <w:marBottom w:val="0"/>
          <w:divBdr>
            <w:top w:val="none" w:sz="0" w:space="0" w:color="auto"/>
            <w:left w:val="none" w:sz="0" w:space="0" w:color="auto"/>
            <w:bottom w:val="none" w:sz="0" w:space="0" w:color="auto"/>
            <w:right w:val="none" w:sz="0" w:space="0" w:color="auto"/>
          </w:divBdr>
        </w:div>
        <w:div w:id="614675025">
          <w:marLeft w:val="0"/>
          <w:marRight w:val="0"/>
          <w:marTop w:val="0"/>
          <w:marBottom w:val="0"/>
          <w:divBdr>
            <w:top w:val="none" w:sz="0" w:space="0" w:color="auto"/>
            <w:left w:val="none" w:sz="0" w:space="0" w:color="auto"/>
            <w:bottom w:val="none" w:sz="0" w:space="0" w:color="auto"/>
            <w:right w:val="none" w:sz="0" w:space="0" w:color="auto"/>
          </w:divBdr>
        </w:div>
        <w:div w:id="740954915">
          <w:marLeft w:val="0"/>
          <w:marRight w:val="0"/>
          <w:marTop w:val="0"/>
          <w:marBottom w:val="0"/>
          <w:divBdr>
            <w:top w:val="none" w:sz="0" w:space="0" w:color="auto"/>
            <w:left w:val="none" w:sz="0" w:space="0" w:color="auto"/>
            <w:bottom w:val="none" w:sz="0" w:space="0" w:color="auto"/>
            <w:right w:val="none" w:sz="0" w:space="0" w:color="auto"/>
          </w:divBdr>
        </w:div>
        <w:div w:id="864902108">
          <w:marLeft w:val="0"/>
          <w:marRight w:val="0"/>
          <w:marTop w:val="0"/>
          <w:marBottom w:val="0"/>
          <w:divBdr>
            <w:top w:val="none" w:sz="0" w:space="0" w:color="auto"/>
            <w:left w:val="none" w:sz="0" w:space="0" w:color="auto"/>
            <w:bottom w:val="none" w:sz="0" w:space="0" w:color="auto"/>
            <w:right w:val="none" w:sz="0" w:space="0" w:color="auto"/>
          </w:divBdr>
        </w:div>
        <w:div w:id="869219829">
          <w:marLeft w:val="0"/>
          <w:marRight w:val="0"/>
          <w:marTop w:val="0"/>
          <w:marBottom w:val="0"/>
          <w:divBdr>
            <w:top w:val="none" w:sz="0" w:space="0" w:color="auto"/>
            <w:left w:val="none" w:sz="0" w:space="0" w:color="auto"/>
            <w:bottom w:val="none" w:sz="0" w:space="0" w:color="auto"/>
            <w:right w:val="none" w:sz="0" w:space="0" w:color="auto"/>
          </w:divBdr>
        </w:div>
        <w:div w:id="875579514">
          <w:marLeft w:val="0"/>
          <w:marRight w:val="0"/>
          <w:marTop w:val="0"/>
          <w:marBottom w:val="0"/>
          <w:divBdr>
            <w:top w:val="none" w:sz="0" w:space="0" w:color="auto"/>
            <w:left w:val="none" w:sz="0" w:space="0" w:color="auto"/>
            <w:bottom w:val="none" w:sz="0" w:space="0" w:color="auto"/>
            <w:right w:val="none" w:sz="0" w:space="0" w:color="auto"/>
          </w:divBdr>
        </w:div>
        <w:div w:id="944074688">
          <w:marLeft w:val="0"/>
          <w:marRight w:val="0"/>
          <w:marTop w:val="0"/>
          <w:marBottom w:val="0"/>
          <w:divBdr>
            <w:top w:val="none" w:sz="0" w:space="0" w:color="auto"/>
            <w:left w:val="none" w:sz="0" w:space="0" w:color="auto"/>
            <w:bottom w:val="none" w:sz="0" w:space="0" w:color="auto"/>
            <w:right w:val="none" w:sz="0" w:space="0" w:color="auto"/>
          </w:divBdr>
        </w:div>
        <w:div w:id="1090466961">
          <w:marLeft w:val="0"/>
          <w:marRight w:val="0"/>
          <w:marTop w:val="0"/>
          <w:marBottom w:val="0"/>
          <w:divBdr>
            <w:top w:val="none" w:sz="0" w:space="0" w:color="auto"/>
            <w:left w:val="none" w:sz="0" w:space="0" w:color="auto"/>
            <w:bottom w:val="none" w:sz="0" w:space="0" w:color="auto"/>
            <w:right w:val="none" w:sz="0" w:space="0" w:color="auto"/>
          </w:divBdr>
        </w:div>
        <w:div w:id="1136677353">
          <w:marLeft w:val="0"/>
          <w:marRight w:val="0"/>
          <w:marTop w:val="0"/>
          <w:marBottom w:val="0"/>
          <w:divBdr>
            <w:top w:val="none" w:sz="0" w:space="0" w:color="auto"/>
            <w:left w:val="none" w:sz="0" w:space="0" w:color="auto"/>
            <w:bottom w:val="none" w:sz="0" w:space="0" w:color="auto"/>
            <w:right w:val="none" w:sz="0" w:space="0" w:color="auto"/>
          </w:divBdr>
        </w:div>
        <w:div w:id="1223711751">
          <w:marLeft w:val="0"/>
          <w:marRight w:val="0"/>
          <w:marTop w:val="0"/>
          <w:marBottom w:val="0"/>
          <w:divBdr>
            <w:top w:val="none" w:sz="0" w:space="0" w:color="auto"/>
            <w:left w:val="none" w:sz="0" w:space="0" w:color="auto"/>
            <w:bottom w:val="none" w:sz="0" w:space="0" w:color="auto"/>
            <w:right w:val="none" w:sz="0" w:space="0" w:color="auto"/>
          </w:divBdr>
        </w:div>
        <w:div w:id="1225290427">
          <w:marLeft w:val="0"/>
          <w:marRight w:val="0"/>
          <w:marTop w:val="0"/>
          <w:marBottom w:val="0"/>
          <w:divBdr>
            <w:top w:val="none" w:sz="0" w:space="0" w:color="auto"/>
            <w:left w:val="none" w:sz="0" w:space="0" w:color="auto"/>
            <w:bottom w:val="none" w:sz="0" w:space="0" w:color="auto"/>
            <w:right w:val="none" w:sz="0" w:space="0" w:color="auto"/>
          </w:divBdr>
        </w:div>
        <w:div w:id="1341659394">
          <w:marLeft w:val="0"/>
          <w:marRight w:val="0"/>
          <w:marTop w:val="0"/>
          <w:marBottom w:val="0"/>
          <w:divBdr>
            <w:top w:val="none" w:sz="0" w:space="0" w:color="auto"/>
            <w:left w:val="none" w:sz="0" w:space="0" w:color="auto"/>
            <w:bottom w:val="none" w:sz="0" w:space="0" w:color="auto"/>
            <w:right w:val="none" w:sz="0" w:space="0" w:color="auto"/>
          </w:divBdr>
        </w:div>
        <w:div w:id="1413577126">
          <w:marLeft w:val="0"/>
          <w:marRight w:val="0"/>
          <w:marTop w:val="0"/>
          <w:marBottom w:val="0"/>
          <w:divBdr>
            <w:top w:val="none" w:sz="0" w:space="0" w:color="auto"/>
            <w:left w:val="none" w:sz="0" w:space="0" w:color="auto"/>
            <w:bottom w:val="none" w:sz="0" w:space="0" w:color="auto"/>
            <w:right w:val="none" w:sz="0" w:space="0" w:color="auto"/>
          </w:divBdr>
          <w:divsChild>
            <w:div w:id="157581097">
              <w:marLeft w:val="0"/>
              <w:marRight w:val="0"/>
              <w:marTop w:val="0"/>
              <w:marBottom w:val="0"/>
              <w:divBdr>
                <w:top w:val="none" w:sz="0" w:space="0" w:color="auto"/>
                <w:left w:val="none" w:sz="0" w:space="0" w:color="auto"/>
                <w:bottom w:val="none" w:sz="0" w:space="0" w:color="auto"/>
                <w:right w:val="none" w:sz="0" w:space="0" w:color="auto"/>
              </w:divBdr>
            </w:div>
            <w:div w:id="216942476">
              <w:marLeft w:val="0"/>
              <w:marRight w:val="0"/>
              <w:marTop w:val="0"/>
              <w:marBottom w:val="0"/>
              <w:divBdr>
                <w:top w:val="none" w:sz="0" w:space="0" w:color="auto"/>
                <w:left w:val="none" w:sz="0" w:space="0" w:color="auto"/>
                <w:bottom w:val="none" w:sz="0" w:space="0" w:color="auto"/>
                <w:right w:val="none" w:sz="0" w:space="0" w:color="auto"/>
              </w:divBdr>
            </w:div>
            <w:div w:id="229778202">
              <w:marLeft w:val="0"/>
              <w:marRight w:val="0"/>
              <w:marTop w:val="0"/>
              <w:marBottom w:val="0"/>
              <w:divBdr>
                <w:top w:val="none" w:sz="0" w:space="0" w:color="auto"/>
                <w:left w:val="none" w:sz="0" w:space="0" w:color="auto"/>
                <w:bottom w:val="none" w:sz="0" w:space="0" w:color="auto"/>
                <w:right w:val="none" w:sz="0" w:space="0" w:color="auto"/>
              </w:divBdr>
            </w:div>
            <w:div w:id="244387522">
              <w:marLeft w:val="0"/>
              <w:marRight w:val="0"/>
              <w:marTop w:val="0"/>
              <w:marBottom w:val="0"/>
              <w:divBdr>
                <w:top w:val="none" w:sz="0" w:space="0" w:color="auto"/>
                <w:left w:val="none" w:sz="0" w:space="0" w:color="auto"/>
                <w:bottom w:val="none" w:sz="0" w:space="0" w:color="auto"/>
                <w:right w:val="none" w:sz="0" w:space="0" w:color="auto"/>
              </w:divBdr>
            </w:div>
            <w:div w:id="587882253">
              <w:marLeft w:val="0"/>
              <w:marRight w:val="0"/>
              <w:marTop w:val="0"/>
              <w:marBottom w:val="0"/>
              <w:divBdr>
                <w:top w:val="none" w:sz="0" w:space="0" w:color="auto"/>
                <w:left w:val="none" w:sz="0" w:space="0" w:color="auto"/>
                <w:bottom w:val="none" w:sz="0" w:space="0" w:color="auto"/>
                <w:right w:val="none" w:sz="0" w:space="0" w:color="auto"/>
              </w:divBdr>
            </w:div>
            <w:div w:id="757288652">
              <w:marLeft w:val="0"/>
              <w:marRight w:val="0"/>
              <w:marTop w:val="0"/>
              <w:marBottom w:val="0"/>
              <w:divBdr>
                <w:top w:val="none" w:sz="0" w:space="0" w:color="auto"/>
                <w:left w:val="none" w:sz="0" w:space="0" w:color="auto"/>
                <w:bottom w:val="none" w:sz="0" w:space="0" w:color="auto"/>
                <w:right w:val="none" w:sz="0" w:space="0" w:color="auto"/>
              </w:divBdr>
            </w:div>
            <w:div w:id="806053201">
              <w:marLeft w:val="0"/>
              <w:marRight w:val="0"/>
              <w:marTop w:val="0"/>
              <w:marBottom w:val="0"/>
              <w:divBdr>
                <w:top w:val="none" w:sz="0" w:space="0" w:color="auto"/>
                <w:left w:val="none" w:sz="0" w:space="0" w:color="auto"/>
                <w:bottom w:val="none" w:sz="0" w:space="0" w:color="auto"/>
                <w:right w:val="none" w:sz="0" w:space="0" w:color="auto"/>
              </w:divBdr>
            </w:div>
            <w:div w:id="1006176041">
              <w:marLeft w:val="0"/>
              <w:marRight w:val="0"/>
              <w:marTop w:val="0"/>
              <w:marBottom w:val="0"/>
              <w:divBdr>
                <w:top w:val="none" w:sz="0" w:space="0" w:color="auto"/>
                <w:left w:val="none" w:sz="0" w:space="0" w:color="auto"/>
                <w:bottom w:val="none" w:sz="0" w:space="0" w:color="auto"/>
                <w:right w:val="none" w:sz="0" w:space="0" w:color="auto"/>
              </w:divBdr>
            </w:div>
            <w:div w:id="1029767692">
              <w:marLeft w:val="0"/>
              <w:marRight w:val="0"/>
              <w:marTop w:val="0"/>
              <w:marBottom w:val="0"/>
              <w:divBdr>
                <w:top w:val="none" w:sz="0" w:space="0" w:color="auto"/>
                <w:left w:val="none" w:sz="0" w:space="0" w:color="auto"/>
                <w:bottom w:val="none" w:sz="0" w:space="0" w:color="auto"/>
                <w:right w:val="none" w:sz="0" w:space="0" w:color="auto"/>
              </w:divBdr>
            </w:div>
            <w:div w:id="1047796406">
              <w:marLeft w:val="0"/>
              <w:marRight w:val="0"/>
              <w:marTop w:val="0"/>
              <w:marBottom w:val="0"/>
              <w:divBdr>
                <w:top w:val="none" w:sz="0" w:space="0" w:color="auto"/>
                <w:left w:val="none" w:sz="0" w:space="0" w:color="auto"/>
                <w:bottom w:val="none" w:sz="0" w:space="0" w:color="auto"/>
                <w:right w:val="none" w:sz="0" w:space="0" w:color="auto"/>
              </w:divBdr>
            </w:div>
            <w:div w:id="1128935180">
              <w:marLeft w:val="0"/>
              <w:marRight w:val="0"/>
              <w:marTop w:val="0"/>
              <w:marBottom w:val="0"/>
              <w:divBdr>
                <w:top w:val="none" w:sz="0" w:space="0" w:color="auto"/>
                <w:left w:val="none" w:sz="0" w:space="0" w:color="auto"/>
                <w:bottom w:val="none" w:sz="0" w:space="0" w:color="auto"/>
                <w:right w:val="none" w:sz="0" w:space="0" w:color="auto"/>
              </w:divBdr>
            </w:div>
            <w:div w:id="1250693106">
              <w:marLeft w:val="0"/>
              <w:marRight w:val="0"/>
              <w:marTop w:val="0"/>
              <w:marBottom w:val="0"/>
              <w:divBdr>
                <w:top w:val="none" w:sz="0" w:space="0" w:color="auto"/>
                <w:left w:val="none" w:sz="0" w:space="0" w:color="auto"/>
                <w:bottom w:val="none" w:sz="0" w:space="0" w:color="auto"/>
                <w:right w:val="none" w:sz="0" w:space="0" w:color="auto"/>
              </w:divBdr>
            </w:div>
            <w:div w:id="2089040042">
              <w:marLeft w:val="0"/>
              <w:marRight w:val="0"/>
              <w:marTop w:val="0"/>
              <w:marBottom w:val="0"/>
              <w:divBdr>
                <w:top w:val="none" w:sz="0" w:space="0" w:color="auto"/>
                <w:left w:val="none" w:sz="0" w:space="0" w:color="auto"/>
                <w:bottom w:val="none" w:sz="0" w:space="0" w:color="auto"/>
                <w:right w:val="none" w:sz="0" w:space="0" w:color="auto"/>
              </w:divBdr>
            </w:div>
          </w:divsChild>
        </w:div>
        <w:div w:id="1491864659">
          <w:marLeft w:val="0"/>
          <w:marRight w:val="0"/>
          <w:marTop w:val="0"/>
          <w:marBottom w:val="0"/>
          <w:divBdr>
            <w:top w:val="none" w:sz="0" w:space="0" w:color="auto"/>
            <w:left w:val="none" w:sz="0" w:space="0" w:color="auto"/>
            <w:bottom w:val="none" w:sz="0" w:space="0" w:color="auto"/>
            <w:right w:val="none" w:sz="0" w:space="0" w:color="auto"/>
          </w:divBdr>
        </w:div>
        <w:div w:id="1574970709">
          <w:marLeft w:val="0"/>
          <w:marRight w:val="0"/>
          <w:marTop w:val="0"/>
          <w:marBottom w:val="0"/>
          <w:divBdr>
            <w:top w:val="none" w:sz="0" w:space="0" w:color="auto"/>
            <w:left w:val="none" w:sz="0" w:space="0" w:color="auto"/>
            <w:bottom w:val="none" w:sz="0" w:space="0" w:color="auto"/>
            <w:right w:val="none" w:sz="0" w:space="0" w:color="auto"/>
          </w:divBdr>
        </w:div>
        <w:div w:id="1605722862">
          <w:marLeft w:val="0"/>
          <w:marRight w:val="0"/>
          <w:marTop w:val="0"/>
          <w:marBottom w:val="0"/>
          <w:divBdr>
            <w:top w:val="none" w:sz="0" w:space="0" w:color="auto"/>
            <w:left w:val="none" w:sz="0" w:space="0" w:color="auto"/>
            <w:bottom w:val="none" w:sz="0" w:space="0" w:color="auto"/>
            <w:right w:val="none" w:sz="0" w:space="0" w:color="auto"/>
          </w:divBdr>
        </w:div>
        <w:div w:id="1679654452">
          <w:marLeft w:val="0"/>
          <w:marRight w:val="0"/>
          <w:marTop w:val="0"/>
          <w:marBottom w:val="0"/>
          <w:divBdr>
            <w:top w:val="none" w:sz="0" w:space="0" w:color="auto"/>
            <w:left w:val="none" w:sz="0" w:space="0" w:color="auto"/>
            <w:bottom w:val="none" w:sz="0" w:space="0" w:color="auto"/>
            <w:right w:val="none" w:sz="0" w:space="0" w:color="auto"/>
          </w:divBdr>
        </w:div>
        <w:div w:id="1695382551">
          <w:marLeft w:val="0"/>
          <w:marRight w:val="0"/>
          <w:marTop w:val="0"/>
          <w:marBottom w:val="0"/>
          <w:divBdr>
            <w:top w:val="none" w:sz="0" w:space="0" w:color="auto"/>
            <w:left w:val="none" w:sz="0" w:space="0" w:color="auto"/>
            <w:bottom w:val="none" w:sz="0" w:space="0" w:color="auto"/>
            <w:right w:val="none" w:sz="0" w:space="0" w:color="auto"/>
          </w:divBdr>
        </w:div>
        <w:div w:id="1801918110">
          <w:marLeft w:val="0"/>
          <w:marRight w:val="0"/>
          <w:marTop w:val="0"/>
          <w:marBottom w:val="0"/>
          <w:divBdr>
            <w:top w:val="none" w:sz="0" w:space="0" w:color="auto"/>
            <w:left w:val="none" w:sz="0" w:space="0" w:color="auto"/>
            <w:bottom w:val="none" w:sz="0" w:space="0" w:color="auto"/>
            <w:right w:val="none" w:sz="0" w:space="0" w:color="auto"/>
          </w:divBdr>
        </w:div>
        <w:div w:id="1824008243">
          <w:marLeft w:val="0"/>
          <w:marRight w:val="0"/>
          <w:marTop w:val="0"/>
          <w:marBottom w:val="0"/>
          <w:divBdr>
            <w:top w:val="none" w:sz="0" w:space="0" w:color="auto"/>
            <w:left w:val="none" w:sz="0" w:space="0" w:color="auto"/>
            <w:bottom w:val="none" w:sz="0" w:space="0" w:color="auto"/>
            <w:right w:val="none" w:sz="0" w:space="0" w:color="auto"/>
          </w:divBdr>
        </w:div>
        <w:div w:id="1886915046">
          <w:marLeft w:val="0"/>
          <w:marRight w:val="0"/>
          <w:marTop w:val="0"/>
          <w:marBottom w:val="0"/>
          <w:divBdr>
            <w:top w:val="none" w:sz="0" w:space="0" w:color="auto"/>
            <w:left w:val="none" w:sz="0" w:space="0" w:color="auto"/>
            <w:bottom w:val="none" w:sz="0" w:space="0" w:color="auto"/>
            <w:right w:val="none" w:sz="0" w:space="0" w:color="auto"/>
          </w:divBdr>
        </w:div>
        <w:div w:id="1901406831">
          <w:marLeft w:val="0"/>
          <w:marRight w:val="0"/>
          <w:marTop w:val="0"/>
          <w:marBottom w:val="0"/>
          <w:divBdr>
            <w:top w:val="none" w:sz="0" w:space="0" w:color="auto"/>
            <w:left w:val="none" w:sz="0" w:space="0" w:color="auto"/>
            <w:bottom w:val="none" w:sz="0" w:space="0" w:color="auto"/>
            <w:right w:val="none" w:sz="0" w:space="0" w:color="auto"/>
          </w:divBdr>
        </w:div>
        <w:div w:id="1949507559">
          <w:marLeft w:val="0"/>
          <w:marRight w:val="0"/>
          <w:marTop w:val="0"/>
          <w:marBottom w:val="0"/>
          <w:divBdr>
            <w:top w:val="none" w:sz="0" w:space="0" w:color="auto"/>
            <w:left w:val="none" w:sz="0" w:space="0" w:color="auto"/>
            <w:bottom w:val="none" w:sz="0" w:space="0" w:color="auto"/>
            <w:right w:val="none" w:sz="0" w:space="0" w:color="auto"/>
          </w:divBdr>
        </w:div>
        <w:div w:id="1959985732">
          <w:marLeft w:val="0"/>
          <w:marRight w:val="0"/>
          <w:marTop w:val="0"/>
          <w:marBottom w:val="0"/>
          <w:divBdr>
            <w:top w:val="none" w:sz="0" w:space="0" w:color="auto"/>
            <w:left w:val="none" w:sz="0" w:space="0" w:color="auto"/>
            <w:bottom w:val="none" w:sz="0" w:space="0" w:color="auto"/>
            <w:right w:val="none" w:sz="0" w:space="0" w:color="auto"/>
          </w:divBdr>
        </w:div>
        <w:div w:id="1981381505">
          <w:marLeft w:val="0"/>
          <w:marRight w:val="0"/>
          <w:marTop w:val="0"/>
          <w:marBottom w:val="0"/>
          <w:divBdr>
            <w:top w:val="none" w:sz="0" w:space="0" w:color="auto"/>
            <w:left w:val="none" w:sz="0" w:space="0" w:color="auto"/>
            <w:bottom w:val="none" w:sz="0" w:space="0" w:color="auto"/>
            <w:right w:val="none" w:sz="0" w:space="0" w:color="auto"/>
          </w:divBdr>
        </w:div>
        <w:div w:id="2121794428">
          <w:marLeft w:val="0"/>
          <w:marRight w:val="0"/>
          <w:marTop w:val="0"/>
          <w:marBottom w:val="0"/>
          <w:divBdr>
            <w:top w:val="none" w:sz="0" w:space="0" w:color="auto"/>
            <w:left w:val="none" w:sz="0" w:space="0" w:color="auto"/>
            <w:bottom w:val="none" w:sz="0" w:space="0" w:color="auto"/>
            <w:right w:val="none" w:sz="0" w:space="0" w:color="auto"/>
          </w:divBdr>
        </w:div>
      </w:divsChild>
    </w:div>
    <w:div w:id="835418896">
      <w:bodyDiv w:val="1"/>
      <w:marLeft w:val="0"/>
      <w:marRight w:val="0"/>
      <w:marTop w:val="0"/>
      <w:marBottom w:val="0"/>
      <w:divBdr>
        <w:top w:val="none" w:sz="0" w:space="0" w:color="auto"/>
        <w:left w:val="none" w:sz="0" w:space="0" w:color="auto"/>
        <w:bottom w:val="none" w:sz="0" w:space="0" w:color="auto"/>
        <w:right w:val="none" w:sz="0" w:space="0" w:color="auto"/>
      </w:divBdr>
    </w:div>
    <w:div w:id="1814567458">
      <w:bodyDiv w:val="1"/>
      <w:marLeft w:val="0"/>
      <w:marRight w:val="0"/>
      <w:marTop w:val="0"/>
      <w:marBottom w:val="0"/>
      <w:divBdr>
        <w:top w:val="none" w:sz="0" w:space="0" w:color="auto"/>
        <w:left w:val="none" w:sz="0" w:space="0" w:color="auto"/>
        <w:bottom w:val="none" w:sz="0" w:space="0" w:color="auto"/>
        <w:right w:val="none" w:sz="0" w:space="0" w:color="auto"/>
      </w:divBdr>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213767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yperlink" Target="https://www.sepa.org.uk/environment/land/planning/strategic-environmental-assessment/" TargetMode="Externa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7" /><Relationship Type="http://schemas.openxmlformats.org/officeDocument/2006/relationships/hyperlink" Target="https://www.legislation.gov.uk/uksi/2015/483/schedule/1/made" TargetMode="External" Id="rId25"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hyperlink" Target="https://find-authorisation-information.sepa.org.uk/"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scot/publications/local-development-planning-guidance/" TargetMode="External" Id="rId11" /><Relationship Type="http://schemas.openxmlformats.org/officeDocument/2006/relationships/hyperlink" Target="https://www.sepa.org.uk/regulations/land/contaminated-land/special-sites-in-scotland/" TargetMode="External" Id="rId24" /><Relationship Type="http://schemas.openxmlformats.org/officeDocument/2006/relationships/customXml" Target="../customXml/item4.xml" Id="rId32"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sepa.org.uk/regulations/land/contaminated-land/special-sites-in-scotland/" TargetMode="External" Id="rId23" /><Relationship Type="http://schemas.openxmlformats.org/officeDocument/2006/relationships/fontTable" Target="fontTable.xml" Id="rId28" /><Relationship Type="http://schemas.openxmlformats.org/officeDocument/2006/relationships/hyperlink" Target="https://informatics.sepa.org.uk/SPRI/" TargetMode="External" Id="rId19" /><Relationship Type="http://schemas.openxmlformats.org/officeDocument/2006/relationships/customXml" Target="../customXml/item3.xml" Id="rId31"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2.xml" Id="rId14" /><Relationship Type="http://schemas.openxmlformats.org/officeDocument/2006/relationships/hyperlink" Target="https://www.sepa.org.uk/media/594570/rs-jg-024_v12.pdf" TargetMode="External" Id="rId22" /><Relationship Type="http://schemas.openxmlformats.org/officeDocument/2006/relationships/hyperlink" Target="mailto:equalities@sepa.org.uk" TargetMode="External" Id="rId27" /><Relationship Type="http://schemas.openxmlformats.org/officeDocument/2006/relationships/customXml" Target="../customXml/item2.xml" Id="rId30" /><Relationship Type="http://schemas.openxmlformats.org/officeDocument/2006/relationships/hyperlink" Target="https://www.sepa.org.uk/media/igimevzr/kag-site-appraisal-guidance-march-2025.docx" TargetMode="External" Id="Rb0d5ea0a88d649b5" /><Relationship Type="http://schemas.openxmlformats.org/officeDocument/2006/relationships/hyperlink" Target="https://www.sepa.org.uk/media/0drpmb15/local-development-plan-site-assessment.docx" TargetMode="External" Id="Rba5123003aff4982" /><Relationship Type="http://schemas.openxmlformats.org/officeDocument/2006/relationships/hyperlink" Target="https://www.sepa.org.uk/media/kveizykh/co-location-standing-advice.docx" TargetMode="External" Id="Rbe1197d389cd4203" /></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74C5C0B4BDCA42A4CB1E5BF4DC1B73" ma:contentTypeVersion="4" ma:contentTypeDescription="Create a new document." ma:contentTypeScope="" ma:versionID="3378be6c1075a21d897678927f0be24f">
  <xsd:schema xmlns:xsd="http://www.w3.org/2001/XMLSchema" xmlns:xs="http://www.w3.org/2001/XMLSchema" xmlns:p="http://schemas.microsoft.com/office/2006/metadata/properties" xmlns:ns2="fc19c288-80a5-4f13-a55b-e678e09225cb" targetNamespace="http://schemas.microsoft.com/office/2006/metadata/properties" ma:root="true" ma:fieldsID="378c0f9288a2795b549ee3fe774b6c69" ns2:_="">
    <xsd:import namespace="fc19c288-80a5-4f13-a55b-e678e09225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c288-80a5-4f13-a55b-e678e0922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76EE5ED0-8B77-4837-B340-139DFE265B17}"/>
</file>

<file path=customXml/itemProps3.xml><?xml version="1.0" encoding="utf-8"?>
<ds:datastoreItem xmlns:ds="http://schemas.openxmlformats.org/officeDocument/2006/customXml" ds:itemID="{E0F062A6-24A1-4306-A178-279317E4DD5C}"/>
</file>

<file path=customXml/itemProps4.xml><?xml version="1.0" encoding="utf-8"?>
<ds:datastoreItem xmlns:ds="http://schemas.openxmlformats.org/officeDocument/2006/customXml" ds:itemID="{E623DFF6-E538-4993-AC83-675548EC14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Lakeman, Katherine</lastModifiedBy>
  <revision>2</revision>
  <dcterms:created xsi:type="dcterms:W3CDTF">2025-05-12T15:11:00.0000000Z</dcterms:created>
  <dcterms:modified xsi:type="dcterms:W3CDTF">2025-05-12T15:21:52.1416484Z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af6b2f9,6fbc9cc0,62a65fc6</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76dab016,33b01690,60b74cf1</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2025-05-12T15:15:40Z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75a83583-346e-4ce2-9d22-e90d089d5110</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y fmtid="{D5CDD505-2E9C-101B-9397-08002B2CF9AE}" pid="16" name="sepaSiteName">
    <vt:lpwstr/>
  </property>
  <property fmtid="{D5CDD505-2E9C-101B-9397-08002B2CF9AE}" pid="17" name="sepaDocType">
    <vt:lpwstr/>
  </property>
  <property fmtid="{D5CDD505-2E9C-101B-9397-08002B2CF9AE}" pid="18" name="j4a146bd1242497e854fea19bd003ce8">
    <vt:lpwstr/>
  </property>
  <property fmtid="{D5CDD505-2E9C-101B-9397-08002B2CF9AE}" pid="19" name="MediaServiceImageTags">
    <vt:lpwstr/>
  </property>
  <property fmtid="{D5CDD505-2E9C-101B-9397-08002B2CF9AE}" pid="20" name="ContentTypeId">
    <vt:lpwstr>0x0101001774C5C0B4BDCA42A4CB1E5BF4DC1B73</vt:lpwstr>
  </property>
  <property fmtid="{D5CDD505-2E9C-101B-9397-08002B2CF9AE}" pid="21" name="ef51aa4790c945b9a0419016f7ab6e29">
    <vt:lpwstr/>
  </property>
  <property fmtid="{D5CDD505-2E9C-101B-9397-08002B2CF9AE}" pid="22" name="ma72f8e6ceae418eb78a3347036104c1">
    <vt:lpwstr/>
  </property>
  <property fmtid="{D5CDD505-2E9C-101B-9397-08002B2CF9AE}" pid="23" name="Planning Category">
    <vt:lpwstr>Planning Guidance</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TaxCatchAll">
    <vt:lpwstr/>
  </property>
  <property fmtid="{D5CDD505-2E9C-101B-9397-08002B2CF9AE}" pid="28" name="sepaLocationCode">
    <vt:lpwstr/>
  </property>
  <property fmtid="{D5CDD505-2E9C-101B-9397-08002B2CF9AE}" pid="29" name="sepaIAODept">
    <vt:lpwstr/>
  </property>
  <property fmtid="{D5CDD505-2E9C-101B-9397-08002B2CF9AE}" pid="30" name="sepaSector">
    <vt:lpwstr/>
  </property>
  <property fmtid="{D5CDD505-2E9C-101B-9397-08002B2CF9AE}" pid="31" name="sepaRegime">
    <vt:lpwstr/>
  </property>
  <property fmtid="{D5CDD505-2E9C-101B-9397-08002B2CF9AE}" pid="32" name="Planning Sub-Category">
    <vt:lpwstr>Local Development Plans</vt:lpwstr>
  </property>
  <property fmtid="{D5CDD505-2E9C-101B-9397-08002B2CF9AE}" pid="33" name="oef38a18042f4301907f28c0522602c2">
    <vt:lpwstr/>
  </property>
  <property fmtid="{D5CDD505-2E9C-101B-9397-08002B2CF9AE}" pid="34" name="ee9e47817d504c689218031fd5e96151">
    <vt:lpwstr/>
  </property>
</Properties>
</file>