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6D1E0FFB" w14:textId="77777777" w:rsidR="004073BC" w:rsidRDefault="00F72274" w:rsidP="00F72274">
          <w:r>
            <w:rPr>
              <w:noProof/>
            </w:rPr>
            <w:drawing>
              <wp:anchor distT="0" distB="0" distL="114300" distR="114300" simplePos="0" relativeHeight="251658241" behindDoc="1" locked="0" layoutInCell="1" allowOverlap="1" wp14:anchorId="4DA1B52A" wp14:editId="42C31F78">
                <wp:simplePos x="0" y="0"/>
                <wp:positionH relativeFrom="column">
                  <wp:posOffset>-532765</wp:posOffset>
                </wp:positionH>
                <wp:positionV relativeFrom="paragraph">
                  <wp:posOffset>-768350</wp:posOffset>
                </wp:positionV>
                <wp:extent cx="7559645" cy="109454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94549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B4EB0EB" wp14:editId="21945DD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557F2DD" w14:textId="77777777" w:rsidR="004073BC" w:rsidRDefault="004073BC" w:rsidP="008C1A73"/>
        <w:p w14:paraId="0A0CEAAB" w14:textId="77777777" w:rsidR="004073BC" w:rsidRDefault="004073BC" w:rsidP="008C1A73"/>
        <w:p w14:paraId="2C93688E" w14:textId="77777777" w:rsidR="004073BC" w:rsidRDefault="004073BC" w:rsidP="008C1A73"/>
        <w:p w14:paraId="2E1EDF89" w14:textId="77777777" w:rsidR="004073BC" w:rsidRDefault="004073BC" w:rsidP="008C1A73"/>
        <w:p w14:paraId="30A2980A" w14:textId="760D03FC" w:rsidR="00801105" w:rsidRDefault="00281BB1" w:rsidP="00801105">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03E0C7CA" wp14:editId="615D3C97">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5794CA8" w14:textId="35A0E651" w:rsidR="00281BB1" w:rsidRPr="004531D7" w:rsidRDefault="004531D7" w:rsidP="00281BB1">
                                <w:pPr>
                                  <w:pStyle w:val="BodyText1"/>
                                  <w:rPr>
                                    <w:color w:val="FFFFFF" w:themeColor="background1"/>
                                  </w:rPr>
                                </w:pPr>
                                <w:r w:rsidRPr="004531D7">
                                  <w:rPr>
                                    <w:color w:val="FFFFFF" w:themeColor="background1"/>
                                  </w:rPr>
                                  <w:t>May 2025</w:t>
                                </w:r>
                                <w:r w:rsidR="00451E3A" w:rsidRPr="004531D7">
                                  <w:rPr>
                                    <w:color w:val="FFFFFF" w:themeColor="background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0C7CA"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05794CA8" w14:textId="35A0E651" w:rsidR="00281BB1" w:rsidRPr="004531D7" w:rsidRDefault="004531D7" w:rsidP="00281BB1">
                          <w:pPr>
                            <w:pStyle w:val="BodyText1"/>
                            <w:rPr>
                              <w:color w:val="FFFFFF" w:themeColor="background1"/>
                            </w:rPr>
                          </w:pPr>
                          <w:r w:rsidRPr="004531D7">
                            <w:rPr>
                              <w:color w:val="FFFFFF" w:themeColor="background1"/>
                            </w:rPr>
                            <w:t>May 2025</w:t>
                          </w:r>
                          <w:r w:rsidR="00451E3A" w:rsidRPr="004531D7">
                            <w:rPr>
                              <w:color w:val="FFFFFF" w:themeColor="background1"/>
                            </w:rPr>
                            <w:t xml:space="preserve"> </w:t>
                          </w:r>
                        </w:p>
                      </w:txbxContent>
                    </v:textbox>
                    <w10:anchorlock/>
                  </v:shape>
                </w:pict>
              </mc:Fallback>
            </mc:AlternateContent>
          </w:r>
          <w:r w:rsidR="004E129B">
            <w:rPr>
              <w:b/>
              <w:bCs/>
              <w:color w:val="FFFFFF" w:themeColor="background1"/>
              <w:sz w:val="84"/>
              <w:szCs w:val="84"/>
            </w:rPr>
            <w:t>Guidance for planning authorities on Strategic Flood Risk Assessment</w:t>
          </w:r>
        </w:p>
        <w:p w14:paraId="1E3D4BC9" w14:textId="74B2FD08" w:rsidR="001431F2" w:rsidRDefault="001431F2" w:rsidP="00801105">
          <w:pPr>
            <w:rPr>
              <w:b/>
              <w:bCs/>
              <w:color w:val="FFFFFF" w:themeColor="background1"/>
              <w:sz w:val="84"/>
              <w:szCs w:val="84"/>
            </w:rPr>
          </w:pPr>
          <w:r>
            <w:rPr>
              <w:b/>
              <w:bCs/>
              <w:color w:val="FFFFFF" w:themeColor="background1"/>
              <w:sz w:val="84"/>
              <w:szCs w:val="84"/>
            </w:rPr>
            <w:t>Version 2</w:t>
          </w:r>
        </w:p>
        <w:p w14:paraId="68AF8ED9" w14:textId="77777777" w:rsidR="008C1A73" w:rsidRPr="00CF7EFB" w:rsidRDefault="008C1A73" w:rsidP="00CF7EFB">
          <w:pPr>
            <w:rPr>
              <w:b/>
              <w:bCs/>
              <w:color w:val="FFFFFF" w:themeColor="background1"/>
              <w:sz w:val="84"/>
              <w:szCs w:val="84"/>
            </w:rPr>
          </w:pPr>
          <w:r>
            <w:br w:type="page"/>
          </w:r>
        </w:p>
      </w:sdtContent>
    </w:sdt>
    <w:p w14:paraId="0D3680FD" w14:textId="0FAAC404" w:rsidR="00A052A2" w:rsidRPr="00B3490B" w:rsidRDefault="005B35E8" w:rsidP="00B3490B">
      <w:pPr>
        <w:pStyle w:val="Heading1"/>
        <w:rPr>
          <w:rFonts w:eastAsia="Times New Roman"/>
        </w:rPr>
      </w:pPr>
      <w:r>
        <w:rPr>
          <w:rFonts w:eastAsia="Times New Roman"/>
        </w:rPr>
        <w:lastRenderedPageBreak/>
        <w:t>Guidance for planning authorities on Strategic Flood Risk Assessment</w:t>
      </w:r>
    </w:p>
    <w:p w14:paraId="78BA9FB4" w14:textId="2380B41F" w:rsidR="004A3D75" w:rsidRPr="00350405" w:rsidRDefault="00A32567" w:rsidP="00CC4AFF">
      <w:pPr>
        <w:pStyle w:val="Heading2"/>
        <w:rPr>
          <w:b w:val="0"/>
          <w:bCs/>
        </w:rPr>
      </w:pPr>
      <w:r w:rsidRPr="00350405">
        <w:t>What is a Strategic Flood Risk Assessment (SFRA)</w:t>
      </w:r>
    </w:p>
    <w:p w14:paraId="5331C5F7" w14:textId="148E2C85" w:rsidR="004A3D75" w:rsidRPr="00350405" w:rsidRDefault="00CE2083" w:rsidP="0017437F">
      <w:pPr>
        <w:pStyle w:val="BodyText1"/>
        <w:rPr>
          <w:rFonts w:eastAsia="Times New Roman"/>
        </w:rPr>
      </w:pPr>
      <w:r w:rsidRPr="00CE2083">
        <w:rPr>
          <w:rFonts w:eastAsia="Times New Roman"/>
        </w:rPr>
        <w:t xml:space="preserve">A Strategic </w:t>
      </w:r>
      <w:r w:rsidRPr="00A620B5">
        <w:rPr>
          <w:rFonts w:eastAsia="Times New Roman"/>
        </w:rPr>
        <w:t xml:space="preserve">Flood Risk Assessment (SFRA) is a high-level, primarily map-based overview of the scope and nature of all sources of existing and future flood risk within the local development plan area. </w:t>
      </w:r>
      <w:r w:rsidR="00E82B4D">
        <w:rPr>
          <w:rFonts w:eastAsia="Times New Roman"/>
        </w:rPr>
        <w:t xml:space="preserve">Scottish Government’s </w:t>
      </w:r>
      <w:hyperlink r:id="rId13" w:history="1">
        <w:r w:rsidR="00E82B4D" w:rsidRPr="00D470AB">
          <w:rPr>
            <w:rStyle w:val="Hyperlink"/>
            <w:rFonts w:eastAsiaTheme="minorHAnsi"/>
            <w:color w:val="016574"/>
          </w:rPr>
          <w:t>Local Development Planning Guidance</w:t>
        </w:r>
      </w:hyperlink>
      <w:r w:rsidRPr="00D470AB">
        <w:rPr>
          <w:rFonts w:eastAsia="Times New Roman"/>
          <w:color w:val="016574"/>
          <w:u w:val="single"/>
        </w:rPr>
        <w:t xml:space="preserve"> </w:t>
      </w:r>
      <w:r w:rsidRPr="00A620B5">
        <w:rPr>
          <w:rFonts w:eastAsia="Times New Roman"/>
        </w:rPr>
        <w:t>states that SFRAs are designed to inform the development planning process, primarily to avoid increasing overall flood risk by avoiding areas of flood hazard. The SFRA can be used during local development plan (LDP) preparation to inform choices about appropriate locations for development. SFRAs are prepared</w:t>
      </w:r>
      <w:r w:rsidRPr="00CE2083">
        <w:rPr>
          <w:rFonts w:eastAsia="Times New Roman"/>
        </w:rPr>
        <w:t xml:space="preserve"> by the planning </w:t>
      </w:r>
      <w:r w:rsidRPr="00350405">
        <w:rPr>
          <w:rFonts w:eastAsia="Times New Roman"/>
        </w:rPr>
        <w:t xml:space="preserve">authority in consultation with SEPA. </w:t>
      </w:r>
    </w:p>
    <w:p w14:paraId="2250BACE" w14:textId="7CE49FA8" w:rsidR="00062CC3" w:rsidRPr="00062CC3" w:rsidRDefault="001C25D8" w:rsidP="00A170FD">
      <w:pPr>
        <w:pStyle w:val="Heading2"/>
        <w:rPr>
          <w:rFonts w:eastAsia="Times New Roman"/>
          <w:b w:val="0"/>
        </w:rPr>
      </w:pPr>
      <w:r w:rsidRPr="00350405">
        <w:t>Why prepare an SFRA</w:t>
      </w:r>
    </w:p>
    <w:p w14:paraId="2F4B6B57" w14:textId="1864778B" w:rsidR="00E9206E" w:rsidRPr="00C441C8" w:rsidRDefault="00350405" w:rsidP="00350405">
      <w:pPr>
        <w:rPr>
          <w:rFonts w:eastAsia="Times New Roman"/>
        </w:rPr>
      </w:pPr>
      <w:r w:rsidRPr="00350405">
        <w:rPr>
          <w:rFonts w:eastAsia="Times New Roman"/>
        </w:rPr>
        <w:t xml:space="preserve">An SFRA will primarily </w:t>
      </w:r>
      <w:r w:rsidR="00A8023E">
        <w:rPr>
          <w:rFonts w:eastAsia="Times New Roman"/>
        </w:rPr>
        <w:t>support</w:t>
      </w:r>
      <w:r w:rsidRPr="00350405">
        <w:rPr>
          <w:rFonts w:eastAsia="Times New Roman"/>
        </w:rPr>
        <w:t xml:space="preserve"> your </w:t>
      </w:r>
      <w:r w:rsidR="00880D91">
        <w:rPr>
          <w:rFonts w:eastAsia="Times New Roman"/>
        </w:rPr>
        <w:t>LDP</w:t>
      </w:r>
      <w:r w:rsidRPr="00350405">
        <w:rPr>
          <w:rFonts w:eastAsia="Times New Roman"/>
        </w:rPr>
        <w:t xml:space="preserve"> </w:t>
      </w:r>
      <w:r w:rsidR="008F508D">
        <w:rPr>
          <w:rFonts w:eastAsia="Times New Roman"/>
        </w:rPr>
        <w:t>in responding to the spatial implications of</w:t>
      </w:r>
      <w:r w:rsidRPr="00350405">
        <w:rPr>
          <w:rFonts w:eastAsia="Times New Roman"/>
        </w:rPr>
        <w:t xml:space="preserve"> </w:t>
      </w:r>
      <w:hyperlink r:id="rId14" w:history="1">
        <w:r w:rsidRPr="00D470AB">
          <w:rPr>
            <w:rStyle w:val="Hyperlink"/>
            <w:rFonts w:eastAsiaTheme="minorHAnsi"/>
            <w:color w:val="016574"/>
          </w:rPr>
          <w:t>National Planning Framework 4</w:t>
        </w:r>
        <w:r w:rsidR="00880D91" w:rsidRPr="00D470AB">
          <w:rPr>
            <w:rStyle w:val="Hyperlink"/>
            <w:rFonts w:eastAsiaTheme="minorHAnsi"/>
            <w:color w:val="016574"/>
          </w:rPr>
          <w:t xml:space="preserve"> (NPF4)</w:t>
        </w:r>
        <w:r w:rsidRPr="00D470AB">
          <w:rPr>
            <w:rStyle w:val="Hyperlink"/>
            <w:rFonts w:eastAsiaTheme="minorHAnsi"/>
            <w:color w:val="016574"/>
          </w:rPr>
          <w:t xml:space="preserve"> Policy 22</w:t>
        </w:r>
      </w:hyperlink>
      <w:r w:rsidR="001F5EB3" w:rsidRPr="00D470AB">
        <w:rPr>
          <w:rFonts w:eastAsia="Times New Roman"/>
          <w:color w:val="016574"/>
        </w:rPr>
        <w:t xml:space="preserve">, </w:t>
      </w:r>
      <w:r w:rsidRPr="00C441C8">
        <w:rPr>
          <w:rFonts w:eastAsia="Times New Roman"/>
        </w:rPr>
        <w:t>strengthen</w:t>
      </w:r>
      <w:r w:rsidR="001F5EB3" w:rsidRPr="00C441C8">
        <w:rPr>
          <w:rFonts w:eastAsia="Times New Roman"/>
        </w:rPr>
        <w:t>ing</w:t>
      </w:r>
      <w:r w:rsidRPr="00C441C8">
        <w:rPr>
          <w:rFonts w:eastAsia="Times New Roman"/>
        </w:rPr>
        <w:t xml:space="preserve"> resilience to flood risk by promoting avoidance as a first principle and reducing the vulnerability of existing and future development to flooding. In doing so </w:t>
      </w:r>
      <w:r w:rsidR="00666D2A" w:rsidRPr="00C441C8">
        <w:rPr>
          <w:rFonts w:eastAsia="Times New Roman"/>
        </w:rPr>
        <w:t xml:space="preserve">the SFRA </w:t>
      </w:r>
      <w:r w:rsidRPr="00C441C8">
        <w:rPr>
          <w:rFonts w:eastAsia="Times New Roman"/>
        </w:rPr>
        <w:t xml:space="preserve">will also provide evidence </w:t>
      </w:r>
      <w:r w:rsidR="006A6B4A" w:rsidRPr="00C441C8">
        <w:rPr>
          <w:rFonts w:eastAsia="Times New Roman"/>
        </w:rPr>
        <w:t>for the implementation of other</w:t>
      </w:r>
      <w:r w:rsidR="009B76AE" w:rsidRPr="00C441C8">
        <w:rPr>
          <w:rFonts w:eastAsia="Times New Roman"/>
        </w:rPr>
        <w:t xml:space="preserve"> </w:t>
      </w:r>
      <w:r w:rsidR="003575CF" w:rsidRPr="00C441C8">
        <w:rPr>
          <w:rFonts w:eastAsia="Times New Roman"/>
        </w:rPr>
        <w:t xml:space="preserve">NPF4 policies </w:t>
      </w:r>
      <w:r w:rsidR="00D22F6E" w:rsidRPr="00C441C8">
        <w:rPr>
          <w:rFonts w:eastAsia="Times New Roman"/>
        </w:rPr>
        <w:t xml:space="preserve">where they address the </w:t>
      </w:r>
      <w:r w:rsidR="00EF0265" w:rsidRPr="00C441C8">
        <w:rPr>
          <w:rFonts w:eastAsia="Times New Roman"/>
        </w:rPr>
        <w:t>climate and nature crises</w:t>
      </w:r>
      <w:r w:rsidR="001B7538" w:rsidRPr="00C441C8">
        <w:rPr>
          <w:rFonts w:eastAsia="Times New Roman"/>
        </w:rPr>
        <w:t xml:space="preserve"> </w:t>
      </w:r>
      <w:r w:rsidR="003675F1" w:rsidRPr="00C441C8">
        <w:rPr>
          <w:rFonts w:eastAsia="Times New Roman"/>
        </w:rPr>
        <w:t xml:space="preserve">and </w:t>
      </w:r>
      <w:r w:rsidR="001B7538" w:rsidRPr="00C441C8">
        <w:rPr>
          <w:rFonts w:eastAsia="Times New Roman"/>
        </w:rPr>
        <w:t xml:space="preserve">the delivery of infrastructure, including </w:t>
      </w:r>
      <w:r w:rsidR="003675F1" w:rsidRPr="00C441C8">
        <w:rPr>
          <w:rFonts w:eastAsia="Times New Roman"/>
        </w:rPr>
        <w:t xml:space="preserve">blue green infrastructure. </w:t>
      </w:r>
    </w:p>
    <w:p w14:paraId="0A66D4E4" w14:textId="43E86F86" w:rsidR="00820A2F" w:rsidRPr="00C441C8" w:rsidRDefault="00E9206E" w:rsidP="00E9206E">
      <w:r w:rsidRPr="00C441C8">
        <w:t>The SFRA will specifically help you to:</w:t>
      </w:r>
    </w:p>
    <w:p w14:paraId="765F6C9B" w14:textId="218869D0" w:rsidR="00FF69F7" w:rsidRPr="00FF69F7" w:rsidRDefault="00FF69F7" w:rsidP="00CC4AFF">
      <w:pPr>
        <w:pStyle w:val="ListParagraph"/>
        <w:numPr>
          <w:ilvl w:val="0"/>
          <w:numId w:val="1"/>
        </w:numPr>
        <w:spacing w:after="120" w:line="360" w:lineRule="auto"/>
        <w:contextualSpacing w:val="0"/>
        <w:rPr>
          <w:rFonts w:eastAsia="Times New Roman"/>
          <w:sz w:val="24"/>
          <w:szCs w:val="24"/>
        </w:rPr>
      </w:pPr>
      <w:r w:rsidRPr="00C441C8">
        <w:rPr>
          <w:rFonts w:eastAsia="Times New Roman"/>
          <w:sz w:val="24"/>
          <w:szCs w:val="24"/>
        </w:rPr>
        <w:t xml:space="preserve">Identify where flood </w:t>
      </w:r>
      <w:r w:rsidR="000745C5">
        <w:rPr>
          <w:rFonts w:eastAsia="Times New Roman"/>
          <w:sz w:val="24"/>
          <w:szCs w:val="24"/>
        </w:rPr>
        <w:t xml:space="preserve">(pluvial, fluvial and coastal) </w:t>
      </w:r>
      <w:r w:rsidR="004E4281" w:rsidRPr="00C441C8">
        <w:rPr>
          <w:rFonts w:eastAsia="Times New Roman"/>
          <w:sz w:val="24"/>
          <w:szCs w:val="24"/>
        </w:rPr>
        <w:t xml:space="preserve">and coastal erosion </w:t>
      </w:r>
      <w:r w:rsidRPr="00C441C8">
        <w:rPr>
          <w:rFonts w:eastAsia="Times New Roman"/>
          <w:sz w:val="24"/>
          <w:szCs w:val="24"/>
        </w:rPr>
        <w:t>risk exists in the plan area</w:t>
      </w:r>
      <w:r w:rsidR="009349A7" w:rsidRPr="00C441C8">
        <w:rPr>
          <w:rFonts w:eastAsia="Times New Roman"/>
          <w:sz w:val="24"/>
          <w:szCs w:val="24"/>
        </w:rPr>
        <w:t xml:space="preserve"> at the Evidence Report stage</w:t>
      </w:r>
      <w:r w:rsidRPr="00C441C8">
        <w:rPr>
          <w:rFonts w:eastAsia="Times New Roman"/>
          <w:sz w:val="24"/>
          <w:szCs w:val="24"/>
        </w:rPr>
        <w:t>, and therefore areas where new development should be located or avoided at the Proposed Plan stage in accordance with Policy 22. The SFRA can act as a screening tool to help identify whether flood risk is fully understood, and therefore whether further and more detailed analysis of flood risk</w:t>
      </w:r>
      <w:r>
        <w:rPr>
          <w:rFonts w:eastAsia="Times New Roman"/>
          <w:sz w:val="24"/>
          <w:szCs w:val="24"/>
        </w:rPr>
        <w:t xml:space="preserve"> will be needed beyond the Evidence Report stage in the form of site-specific flood risk assessment (FRA)</w:t>
      </w:r>
      <w:r w:rsidRPr="00162F1D">
        <w:rPr>
          <w:rFonts w:eastAsia="Times New Roman"/>
          <w:sz w:val="24"/>
          <w:szCs w:val="24"/>
        </w:rPr>
        <w:t>.</w:t>
      </w:r>
      <w:r>
        <w:rPr>
          <w:rStyle w:val="CommentReference"/>
        </w:rPr>
        <w:t xml:space="preserve"> </w:t>
      </w:r>
      <w:r w:rsidRPr="00FF69F7">
        <w:rPr>
          <w:rFonts w:eastAsia="Times New Roman"/>
        </w:rPr>
        <w:t xml:space="preserve"> </w:t>
      </w:r>
      <w:r w:rsidRPr="00FF69F7">
        <w:rPr>
          <w:rFonts w:eastAsia="Times New Roman"/>
          <w:sz w:val="24"/>
          <w:szCs w:val="24"/>
        </w:rPr>
        <w:t>More information on this is</w:t>
      </w:r>
      <w:r w:rsidRPr="00EC4AC7">
        <w:rPr>
          <w:rFonts w:eastAsia="Times New Roman"/>
          <w:sz w:val="24"/>
          <w:szCs w:val="24"/>
        </w:rPr>
        <w:t xml:space="preserve"> provided </w:t>
      </w:r>
      <w:r w:rsidRPr="000B795E">
        <w:rPr>
          <w:sz w:val="24"/>
          <w:szCs w:val="24"/>
        </w:rPr>
        <w:t>below</w:t>
      </w:r>
      <w:r w:rsidRPr="00EC4AC7">
        <w:rPr>
          <w:rFonts w:eastAsia="Times New Roman"/>
          <w:sz w:val="24"/>
          <w:szCs w:val="24"/>
        </w:rPr>
        <w:t>.</w:t>
      </w:r>
      <w:r w:rsidRPr="00756406">
        <w:rPr>
          <w:rFonts w:eastAsia="Times New Roman"/>
        </w:rPr>
        <w:t xml:space="preserve"> </w:t>
      </w:r>
    </w:p>
    <w:p w14:paraId="63640782" w14:textId="77777777" w:rsidR="00E9206E" w:rsidRPr="00FF69F7" w:rsidRDefault="00E9206E" w:rsidP="00CC4AFF">
      <w:pPr>
        <w:pStyle w:val="BodyText1"/>
        <w:numPr>
          <w:ilvl w:val="0"/>
          <w:numId w:val="1"/>
        </w:numPr>
        <w:spacing w:after="120"/>
        <w:ind w:left="714" w:hanging="357"/>
        <w:rPr>
          <w:rFonts w:eastAsia="Times New Roman"/>
        </w:rPr>
      </w:pPr>
      <w:r w:rsidRPr="00FF69F7">
        <w:rPr>
          <w:rFonts w:eastAsia="Times New Roman"/>
        </w:rPr>
        <w:lastRenderedPageBreak/>
        <w:t xml:space="preserve">Identify areas where climate change is resulting in unmanageable flood exposure, and so where alternative land use is needed, in accordance with NPF4. </w:t>
      </w:r>
    </w:p>
    <w:p w14:paraId="0F80E072" w14:textId="472FB1F3" w:rsidR="00E9206E" w:rsidRPr="00C441C8" w:rsidRDefault="00E9206E" w:rsidP="00CC4AFF">
      <w:pPr>
        <w:pStyle w:val="BodyText1"/>
        <w:numPr>
          <w:ilvl w:val="0"/>
          <w:numId w:val="1"/>
        </w:numPr>
        <w:spacing w:after="120"/>
        <w:ind w:left="714" w:hanging="357"/>
        <w:rPr>
          <w:rFonts w:eastAsia="Times New Roman"/>
        </w:rPr>
      </w:pPr>
      <w:r w:rsidRPr="00820A2F">
        <w:rPr>
          <w:rFonts w:eastAsia="Times New Roman"/>
        </w:rPr>
        <w:t xml:space="preserve">Identify where and how actions contained in the local flood risk management plan (including future flood protection </w:t>
      </w:r>
      <w:r w:rsidRPr="00C441C8">
        <w:rPr>
          <w:rFonts w:eastAsia="Times New Roman"/>
        </w:rPr>
        <w:t xml:space="preserve">schemes) </w:t>
      </w:r>
      <w:r w:rsidR="00AA0EAF" w:rsidRPr="00C441C8">
        <w:rPr>
          <w:rFonts w:eastAsia="Times New Roman"/>
        </w:rPr>
        <w:t xml:space="preserve">and Coastal Change Adaptation Plans </w:t>
      </w:r>
      <w:r w:rsidRPr="00C441C8">
        <w:rPr>
          <w:rFonts w:eastAsia="Times New Roman"/>
        </w:rPr>
        <w:t>affect the location of new development.</w:t>
      </w:r>
    </w:p>
    <w:p w14:paraId="58368A8D" w14:textId="0DC9343D" w:rsidR="009F4530" w:rsidRPr="00D470AB" w:rsidRDefault="00E9206E" w:rsidP="00CC4AFF">
      <w:pPr>
        <w:pStyle w:val="BodyText1"/>
        <w:numPr>
          <w:ilvl w:val="0"/>
          <w:numId w:val="1"/>
        </w:numPr>
        <w:spacing w:after="120"/>
        <w:ind w:left="714" w:hanging="357"/>
        <w:rPr>
          <w:rFonts w:eastAsia="Times New Roman"/>
          <w:color w:val="016574"/>
        </w:rPr>
      </w:pPr>
      <w:r w:rsidRPr="00C441C8">
        <w:rPr>
          <w:rFonts w:eastAsia="Times New Roman"/>
        </w:rPr>
        <w:t xml:space="preserve">Inform blue and green infrastructure audits and/or strategies in </w:t>
      </w:r>
      <w:r w:rsidR="003B1FFE" w:rsidRPr="00C441C8">
        <w:rPr>
          <w:rFonts w:eastAsia="Times New Roman"/>
        </w:rPr>
        <w:t>support of</w:t>
      </w:r>
      <w:r w:rsidRPr="00C441C8">
        <w:rPr>
          <w:rFonts w:eastAsia="Times New Roman"/>
        </w:rPr>
        <w:t xml:space="preserve"> </w:t>
      </w:r>
      <w:r w:rsidRPr="00081C00">
        <w:rPr>
          <w:rFonts w:eastAsiaTheme="minorHAnsi"/>
        </w:rPr>
        <w:t>N</w:t>
      </w:r>
      <w:r w:rsidR="000B5088" w:rsidRPr="00081C00">
        <w:rPr>
          <w:rFonts w:eastAsiaTheme="minorHAnsi"/>
        </w:rPr>
        <w:t xml:space="preserve">PF4 </w:t>
      </w:r>
      <w:r w:rsidRPr="00081C00">
        <w:rPr>
          <w:rFonts w:eastAsiaTheme="minorHAnsi"/>
        </w:rPr>
        <w:t>Policy 20</w:t>
      </w:r>
      <w:r w:rsidRPr="00D470AB">
        <w:rPr>
          <w:rFonts w:eastAsia="Times New Roman"/>
          <w:color w:val="016574"/>
        </w:rPr>
        <w:t xml:space="preserve">. </w:t>
      </w:r>
    </w:p>
    <w:p w14:paraId="1BBE92A4" w14:textId="19FD8686" w:rsidR="00D75FE2" w:rsidRPr="00C441C8" w:rsidRDefault="008E6914" w:rsidP="00CC4AFF">
      <w:pPr>
        <w:pStyle w:val="BodyText1"/>
        <w:numPr>
          <w:ilvl w:val="0"/>
          <w:numId w:val="1"/>
        </w:numPr>
        <w:spacing w:after="120"/>
        <w:ind w:left="714" w:hanging="357"/>
      </w:pPr>
      <w:r w:rsidRPr="00C441C8">
        <w:rPr>
          <w:rFonts w:eastAsia="Times New Roman"/>
        </w:rPr>
        <w:t xml:space="preserve">Inform the Strategic Environmental Assessment </w:t>
      </w:r>
      <w:r w:rsidR="00D04053" w:rsidRPr="00C441C8">
        <w:rPr>
          <w:rFonts w:eastAsia="Times New Roman"/>
        </w:rPr>
        <w:t xml:space="preserve">(SEA) </w:t>
      </w:r>
      <w:r w:rsidRPr="00C441C8">
        <w:rPr>
          <w:rFonts w:eastAsia="Times New Roman"/>
        </w:rPr>
        <w:t xml:space="preserve">of the </w:t>
      </w:r>
      <w:r w:rsidR="00D04053" w:rsidRPr="00C441C8">
        <w:rPr>
          <w:rFonts w:eastAsia="Times New Roman"/>
        </w:rPr>
        <w:t>LDP</w:t>
      </w:r>
      <w:r w:rsidRPr="00C441C8">
        <w:rPr>
          <w:rFonts w:eastAsia="Times New Roman"/>
        </w:rPr>
        <w:t xml:space="preserve">. </w:t>
      </w:r>
    </w:p>
    <w:p w14:paraId="35AC54C9" w14:textId="629193DD" w:rsidR="00820A2F" w:rsidRPr="00CC4AFF" w:rsidRDefault="00E9206E" w:rsidP="00E9206E">
      <w:pPr>
        <w:spacing w:line="276" w:lineRule="auto"/>
      </w:pPr>
      <w:r w:rsidRPr="00C441C8">
        <w:t xml:space="preserve">SFRA outputs </w:t>
      </w:r>
      <w:r w:rsidR="001844D0" w:rsidRPr="00C441C8">
        <w:t xml:space="preserve">will help </w:t>
      </w:r>
      <w:r w:rsidR="00F175BE" w:rsidRPr="00C441C8">
        <w:t>support a place-based approach to development and service delivery</w:t>
      </w:r>
      <w:r w:rsidR="0014088E" w:rsidRPr="00C441C8">
        <w:t>, ensur</w:t>
      </w:r>
      <w:r w:rsidR="00441F6E" w:rsidRPr="00C441C8">
        <w:t>ing</w:t>
      </w:r>
      <w:r w:rsidR="0014088E" w:rsidRPr="00C441C8">
        <w:t xml:space="preserve"> Scotland becomes more flood resilient</w:t>
      </w:r>
      <w:r w:rsidR="00F175BE" w:rsidRPr="00C441C8">
        <w:t>. The SFRA could be used</w:t>
      </w:r>
      <w:r w:rsidRPr="00C441C8">
        <w:t xml:space="preserve">: </w:t>
      </w:r>
    </w:p>
    <w:p w14:paraId="6676486B" w14:textId="77777777" w:rsidR="00E9206E" w:rsidRPr="00E9206E" w:rsidRDefault="00E9206E" w:rsidP="00D470AB">
      <w:pPr>
        <w:pStyle w:val="BodyText1"/>
        <w:numPr>
          <w:ilvl w:val="0"/>
          <w:numId w:val="1"/>
        </w:numPr>
        <w:spacing w:after="120"/>
        <w:ind w:left="714" w:hanging="357"/>
        <w:rPr>
          <w:rFonts w:eastAsia="Times New Roman"/>
        </w:rPr>
      </w:pPr>
      <w:r w:rsidRPr="00C441C8">
        <w:rPr>
          <w:rFonts w:eastAsia="Times New Roman"/>
        </w:rPr>
        <w:t>by developers, communities (including for their Local Place Plans),</w:t>
      </w:r>
      <w:r w:rsidRPr="00E9206E">
        <w:rPr>
          <w:rFonts w:eastAsia="Times New Roman"/>
        </w:rPr>
        <w:t xml:space="preserve"> individual applicants and neighbouring planning authorities to better understand flood risk in the area. </w:t>
      </w:r>
    </w:p>
    <w:p w14:paraId="62C52F46" w14:textId="6939623D" w:rsidR="00E9206E" w:rsidRPr="00E9206E" w:rsidRDefault="00E9206E" w:rsidP="00D470AB">
      <w:pPr>
        <w:pStyle w:val="BodyText1"/>
        <w:numPr>
          <w:ilvl w:val="0"/>
          <w:numId w:val="1"/>
        </w:numPr>
        <w:spacing w:after="120"/>
        <w:ind w:left="714" w:hanging="357"/>
        <w:rPr>
          <w:rFonts w:eastAsia="Times New Roman"/>
        </w:rPr>
      </w:pPr>
      <w:r w:rsidRPr="00E9206E">
        <w:rPr>
          <w:rFonts w:eastAsia="Times New Roman"/>
        </w:rPr>
        <w:t>to support wider infrastructure planning</w:t>
      </w:r>
      <w:r w:rsidR="00F175BE">
        <w:rPr>
          <w:rFonts w:eastAsia="Times New Roman"/>
        </w:rPr>
        <w:t xml:space="preserve"> and delivery </w:t>
      </w:r>
    </w:p>
    <w:p w14:paraId="1A5153FC" w14:textId="073FB206" w:rsidR="00267CC0" w:rsidRPr="00E9206E" w:rsidRDefault="00E9206E" w:rsidP="00D470AB">
      <w:pPr>
        <w:pStyle w:val="BodyText1"/>
        <w:numPr>
          <w:ilvl w:val="0"/>
          <w:numId w:val="1"/>
        </w:numPr>
        <w:spacing w:before="240"/>
        <w:ind w:left="714" w:hanging="357"/>
        <w:rPr>
          <w:rFonts w:eastAsia="Times New Roman"/>
        </w:rPr>
      </w:pPr>
      <w:r w:rsidRPr="00E9206E">
        <w:rPr>
          <w:rFonts w:eastAsia="Times New Roman"/>
        </w:rPr>
        <w:t>to support local authority corporate services such as emergency planning and resilience</w:t>
      </w:r>
      <w:r w:rsidR="006B0938" w:rsidRPr="00E9206E">
        <w:rPr>
          <w:rFonts w:eastAsia="Times New Roman"/>
        </w:rPr>
        <w:t xml:space="preserve">. </w:t>
      </w:r>
    </w:p>
    <w:p w14:paraId="21B3C5FE" w14:textId="77777777" w:rsidR="00062CC3" w:rsidRDefault="00267CC0" w:rsidP="00CC4AFF">
      <w:pPr>
        <w:pStyle w:val="Heading2"/>
        <w:rPr>
          <w:rFonts w:eastAsia="Times New Roman"/>
          <w:b w:val="0"/>
        </w:rPr>
      </w:pPr>
      <w:r w:rsidRPr="00267CC0">
        <w:t>When to carry out an SFRA</w:t>
      </w:r>
    </w:p>
    <w:p w14:paraId="7B76B6B7" w14:textId="3513FF79" w:rsidR="00A052A2" w:rsidRPr="00651392" w:rsidRDefault="000A0C7B" w:rsidP="00651392">
      <w:pPr>
        <w:pStyle w:val="BodyText1"/>
        <w:rPr>
          <w:rFonts w:eastAsia="Times New Roman"/>
        </w:rPr>
      </w:pPr>
      <w:r>
        <w:t xml:space="preserve">Scottish Government’s </w:t>
      </w:r>
      <w:hyperlink r:id="rId15" w:history="1">
        <w:r w:rsidRPr="00D470AB">
          <w:rPr>
            <w:rStyle w:val="Hyperlink"/>
            <w:rFonts w:eastAsiaTheme="minorHAnsi"/>
            <w:color w:val="016574"/>
          </w:rPr>
          <w:t>Local Development Planning Guidance</w:t>
        </w:r>
      </w:hyperlink>
      <w:r w:rsidR="00941C0D" w:rsidRPr="00941C0D">
        <w:rPr>
          <w:rFonts w:eastAsia="Times New Roman"/>
        </w:rPr>
        <w:t xml:space="preserve"> states that the Evidence Report can reference an SFRA. The guidance also states that the Evidence Report can have regard to the flood maps prepared by SEPA and must consider relevant finalised and approved flood risk management plans and river basin management plans. SEPA therefore recommends incorporating this information in an SFRA. The SFRA can also be used to inform decision-making beyond the Evidence Report stage. </w:t>
      </w:r>
    </w:p>
    <w:p w14:paraId="1630B439" w14:textId="651DDA04" w:rsidR="00062CC3" w:rsidRPr="00C441C8" w:rsidRDefault="008E45BF" w:rsidP="008E45BF">
      <w:pPr>
        <w:spacing w:line="276" w:lineRule="auto"/>
        <w:rPr>
          <w:rFonts w:asciiTheme="majorHAnsi" w:eastAsia="Times New Roman" w:hAnsiTheme="majorHAnsi" w:cstheme="majorBidi"/>
          <w:b/>
          <w:bCs/>
          <w:color w:val="016574" w:themeColor="accent2"/>
          <w:sz w:val="32"/>
          <w:szCs w:val="26"/>
        </w:rPr>
      </w:pPr>
      <w:r w:rsidRPr="008E45BF">
        <w:rPr>
          <w:rFonts w:asciiTheme="majorHAnsi" w:eastAsia="Times New Roman" w:hAnsiTheme="majorHAnsi" w:cstheme="majorBidi"/>
          <w:b/>
          <w:bCs/>
          <w:color w:val="016574" w:themeColor="accent2"/>
          <w:sz w:val="32"/>
          <w:szCs w:val="26"/>
        </w:rPr>
        <w:t xml:space="preserve">Issues to </w:t>
      </w:r>
      <w:r w:rsidRPr="00C441C8">
        <w:rPr>
          <w:rFonts w:asciiTheme="majorHAnsi" w:eastAsia="Times New Roman" w:hAnsiTheme="majorHAnsi" w:cstheme="majorBidi"/>
          <w:b/>
          <w:bCs/>
          <w:color w:val="016574" w:themeColor="accent2"/>
          <w:sz w:val="32"/>
          <w:szCs w:val="26"/>
        </w:rPr>
        <w:t>consider before preparing an SFRA</w:t>
      </w:r>
      <w:r w:rsidR="00947DF1" w:rsidRPr="00C441C8">
        <w:rPr>
          <w:rFonts w:asciiTheme="majorHAnsi" w:eastAsia="Times New Roman" w:hAnsiTheme="majorHAnsi" w:cstheme="majorBidi"/>
          <w:b/>
          <w:bCs/>
          <w:color w:val="016574" w:themeColor="accent2"/>
          <w:sz w:val="32"/>
          <w:szCs w:val="26"/>
        </w:rPr>
        <w:t xml:space="preserve">: </w:t>
      </w:r>
    </w:p>
    <w:p w14:paraId="41679127" w14:textId="77046006" w:rsidR="008E45BF" w:rsidRPr="00C441C8" w:rsidRDefault="008E45BF" w:rsidP="00CC4AFF">
      <w:pPr>
        <w:pStyle w:val="ListParagraph"/>
        <w:numPr>
          <w:ilvl w:val="0"/>
          <w:numId w:val="2"/>
        </w:numPr>
        <w:spacing w:after="120" w:line="360" w:lineRule="auto"/>
        <w:ind w:left="714" w:hanging="357"/>
        <w:contextualSpacing w:val="0"/>
        <w:rPr>
          <w:rFonts w:eastAsia="Times New Roman"/>
          <w:sz w:val="24"/>
          <w:szCs w:val="24"/>
        </w:rPr>
      </w:pPr>
      <w:r w:rsidRPr="00C441C8">
        <w:rPr>
          <w:rFonts w:eastAsia="Times New Roman"/>
          <w:sz w:val="24"/>
          <w:szCs w:val="24"/>
        </w:rPr>
        <w:t>An SFRA should be straightforward to prepare in most cases. External support may only be needed where more detailed studies are required as part of the</w:t>
      </w:r>
      <w:r w:rsidRPr="00D470AB">
        <w:rPr>
          <w:rFonts w:eastAsia="Times New Roman"/>
          <w:color w:val="016574"/>
          <w:sz w:val="24"/>
          <w:szCs w:val="24"/>
        </w:rPr>
        <w:t xml:space="preserve"> </w:t>
      </w:r>
      <w:r w:rsidRPr="00D62E8D">
        <w:rPr>
          <w:sz w:val="24"/>
          <w:szCs w:val="24"/>
        </w:rPr>
        <w:t>gap analysis</w:t>
      </w:r>
      <w:r w:rsidRPr="00C441C8">
        <w:rPr>
          <w:rFonts w:eastAsia="Times New Roman"/>
          <w:sz w:val="24"/>
          <w:szCs w:val="24"/>
        </w:rPr>
        <w:t xml:space="preserve"> or where in-house GIS technical support is not available</w:t>
      </w:r>
      <w:r w:rsidR="006B0938" w:rsidRPr="00C441C8">
        <w:rPr>
          <w:rFonts w:eastAsia="Times New Roman"/>
          <w:sz w:val="24"/>
          <w:szCs w:val="24"/>
        </w:rPr>
        <w:t xml:space="preserve">. </w:t>
      </w:r>
    </w:p>
    <w:p w14:paraId="3D3866F3" w14:textId="07859D8D" w:rsidR="008E45BF" w:rsidRPr="00C441C8" w:rsidRDefault="008E45BF" w:rsidP="00CC4AFF">
      <w:pPr>
        <w:pStyle w:val="ListParagraph"/>
        <w:numPr>
          <w:ilvl w:val="0"/>
          <w:numId w:val="2"/>
        </w:numPr>
        <w:spacing w:after="120" w:line="360" w:lineRule="auto"/>
        <w:ind w:left="714" w:hanging="357"/>
        <w:contextualSpacing w:val="0"/>
        <w:rPr>
          <w:rFonts w:eastAsia="Times New Roman"/>
          <w:sz w:val="24"/>
          <w:szCs w:val="24"/>
        </w:rPr>
      </w:pPr>
      <w:r w:rsidRPr="00C441C8">
        <w:rPr>
          <w:rFonts w:eastAsia="Times New Roman"/>
          <w:sz w:val="24"/>
          <w:szCs w:val="24"/>
        </w:rPr>
        <w:lastRenderedPageBreak/>
        <w:t xml:space="preserve">Where a catchment </w:t>
      </w:r>
      <w:r w:rsidR="00AE6492" w:rsidRPr="00C441C8">
        <w:rPr>
          <w:rFonts w:eastAsia="Times New Roman"/>
          <w:sz w:val="24"/>
          <w:szCs w:val="24"/>
        </w:rPr>
        <w:t xml:space="preserve">or coastal reach </w:t>
      </w:r>
      <w:r w:rsidRPr="00C441C8">
        <w:rPr>
          <w:rFonts w:eastAsia="Times New Roman"/>
          <w:sz w:val="24"/>
          <w:szCs w:val="24"/>
        </w:rPr>
        <w:t>includes more than one planning authority,</w:t>
      </w:r>
      <w:r w:rsidR="008B7A5E" w:rsidRPr="00C441C8">
        <w:rPr>
          <w:rFonts w:eastAsia="Times New Roman"/>
          <w:sz w:val="24"/>
          <w:szCs w:val="24"/>
        </w:rPr>
        <w:t xml:space="preserve"> or where</w:t>
      </w:r>
      <w:r w:rsidR="00F869A0" w:rsidRPr="00C441C8">
        <w:rPr>
          <w:rFonts w:eastAsia="Times New Roman"/>
          <w:sz w:val="24"/>
          <w:szCs w:val="24"/>
        </w:rPr>
        <w:t xml:space="preserve"> a</w:t>
      </w:r>
      <w:r w:rsidR="008B7A5E" w:rsidRPr="00C441C8">
        <w:rPr>
          <w:rFonts w:eastAsia="Times New Roman"/>
          <w:sz w:val="24"/>
          <w:szCs w:val="24"/>
        </w:rPr>
        <w:t xml:space="preserve"> catchment</w:t>
      </w:r>
      <w:r w:rsidR="00C12A8D" w:rsidRPr="00C441C8">
        <w:rPr>
          <w:rFonts w:eastAsia="Times New Roman"/>
          <w:sz w:val="24"/>
          <w:szCs w:val="24"/>
        </w:rPr>
        <w:t xml:space="preserve">-wide flood management approach </w:t>
      </w:r>
      <w:r w:rsidR="00F869A0" w:rsidRPr="00C441C8">
        <w:rPr>
          <w:rFonts w:eastAsia="Times New Roman"/>
          <w:sz w:val="24"/>
          <w:szCs w:val="24"/>
        </w:rPr>
        <w:t>exists,</w:t>
      </w:r>
      <w:r w:rsidRPr="00C441C8">
        <w:rPr>
          <w:rFonts w:eastAsia="Times New Roman"/>
          <w:sz w:val="24"/>
          <w:szCs w:val="24"/>
        </w:rPr>
        <w:t xml:space="preserve"> you may find it useful to prepare a catchment-wide SFRA</w:t>
      </w:r>
      <w:r w:rsidR="00D52632" w:rsidRPr="00C441C8">
        <w:rPr>
          <w:rFonts w:eastAsia="Times New Roman"/>
          <w:sz w:val="24"/>
          <w:szCs w:val="24"/>
        </w:rPr>
        <w:t xml:space="preserve"> rather than a planning authority</w:t>
      </w:r>
      <w:r w:rsidR="005C318A" w:rsidRPr="00C441C8">
        <w:rPr>
          <w:rFonts w:eastAsia="Times New Roman"/>
          <w:sz w:val="24"/>
          <w:szCs w:val="24"/>
        </w:rPr>
        <w:t>-specific</w:t>
      </w:r>
      <w:r w:rsidR="007B6DC6" w:rsidRPr="00C441C8">
        <w:rPr>
          <w:rFonts w:eastAsia="Times New Roman"/>
          <w:sz w:val="24"/>
          <w:szCs w:val="24"/>
        </w:rPr>
        <w:t xml:space="preserve"> SFRA</w:t>
      </w:r>
      <w:r w:rsidRPr="00C441C8">
        <w:rPr>
          <w:rFonts w:eastAsia="Times New Roman"/>
          <w:sz w:val="24"/>
          <w:szCs w:val="24"/>
        </w:rPr>
        <w:t>; existing local flood risk management partnerships can support this. </w:t>
      </w:r>
      <w:r w:rsidR="00276C54" w:rsidRPr="00C441C8">
        <w:rPr>
          <w:rFonts w:eastAsia="Times New Roman"/>
          <w:sz w:val="24"/>
          <w:szCs w:val="24"/>
        </w:rPr>
        <w:t>However, there may be logistical challenges</w:t>
      </w:r>
      <w:r w:rsidR="00BA15F5" w:rsidRPr="00C441C8">
        <w:rPr>
          <w:rFonts w:eastAsia="Times New Roman"/>
          <w:sz w:val="24"/>
          <w:szCs w:val="24"/>
        </w:rPr>
        <w:t xml:space="preserve"> in coordinatin</w:t>
      </w:r>
      <w:r w:rsidR="00E95649" w:rsidRPr="00C441C8">
        <w:rPr>
          <w:rFonts w:eastAsia="Times New Roman"/>
          <w:sz w:val="24"/>
          <w:szCs w:val="24"/>
        </w:rPr>
        <w:t xml:space="preserve">g </w:t>
      </w:r>
      <w:r w:rsidR="00BA15F5" w:rsidRPr="00C441C8">
        <w:rPr>
          <w:rFonts w:eastAsia="Times New Roman"/>
          <w:sz w:val="24"/>
          <w:szCs w:val="24"/>
        </w:rPr>
        <w:t xml:space="preserve">where planning authorities progress their local development plans at </w:t>
      </w:r>
      <w:r w:rsidR="00F91BA0" w:rsidRPr="00C441C8">
        <w:rPr>
          <w:rFonts w:eastAsia="Times New Roman"/>
          <w:sz w:val="24"/>
          <w:szCs w:val="24"/>
        </w:rPr>
        <w:t>separate times</w:t>
      </w:r>
      <w:r w:rsidR="00BA15F5" w:rsidRPr="00C441C8">
        <w:rPr>
          <w:rFonts w:eastAsia="Times New Roman"/>
          <w:sz w:val="24"/>
          <w:szCs w:val="24"/>
        </w:rPr>
        <w:t xml:space="preserve">. </w:t>
      </w:r>
      <w:r w:rsidR="000278B9" w:rsidRPr="00C441C8">
        <w:rPr>
          <w:rFonts w:eastAsia="Times New Roman"/>
          <w:sz w:val="24"/>
          <w:szCs w:val="24"/>
        </w:rPr>
        <w:t xml:space="preserve">In such </w:t>
      </w:r>
      <w:r w:rsidR="00941BF9" w:rsidRPr="00C441C8">
        <w:rPr>
          <w:rFonts w:eastAsia="Times New Roman"/>
          <w:sz w:val="24"/>
          <w:szCs w:val="24"/>
        </w:rPr>
        <w:t>instances, relevant information should be shared with neighbouring auth</w:t>
      </w:r>
      <w:r w:rsidR="00B15B49" w:rsidRPr="00C441C8">
        <w:rPr>
          <w:rFonts w:eastAsia="Times New Roman"/>
          <w:sz w:val="24"/>
          <w:szCs w:val="24"/>
        </w:rPr>
        <w:t xml:space="preserve">orities. </w:t>
      </w:r>
    </w:p>
    <w:p w14:paraId="15614174" w14:textId="5166AFF9" w:rsidR="005C01E6" w:rsidRDefault="008E45BF" w:rsidP="00CC4AFF">
      <w:pPr>
        <w:pStyle w:val="ListParagraph"/>
        <w:numPr>
          <w:ilvl w:val="0"/>
          <w:numId w:val="2"/>
        </w:numPr>
        <w:spacing w:after="120" w:line="360" w:lineRule="auto"/>
        <w:ind w:left="714" w:hanging="357"/>
        <w:contextualSpacing w:val="0"/>
        <w:rPr>
          <w:rFonts w:eastAsia="Times New Roman"/>
          <w:sz w:val="24"/>
          <w:szCs w:val="24"/>
        </w:rPr>
      </w:pPr>
      <w:r w:rsidRPr="00C441C8">
        <w:rPr>
          <w:rFonts w:eastAsia="Times New Roman"/>
          <w:sz w:val="24"/>
          <w:szCs w:val="24"/>
        </w:rPr>
        <w:t xml:space="preserve">Input from colleagues with expertise in flooding, planning, </w:t>
      </w:r>
      <w:r w:rsidR="00F979E9" w:rsidRPr="00C441C8">
        <w:rPr>
          <w:rFonts w:eastAsia="Times New Roman"/>
          <w:sz w:val="24"/>
          <w:szCs w:val="24"/>
        </w:rPr>
        <w:t xml:space="preserve">emergency planning, </w:t>
      </w:r>
      <w:r w:rsidRPr="00C441C8">
        <w:rPr>
          <w:rFonts w:eastAsia="Times New Roman"/>
          <w:sz w:val="24"/>
          <w:szCs w:val="24"/>
        </w:rPr>
        <w:t xml:space="preserve">mapping, </w:t>
      </w:r>
      <w:r w:rsidR="00687561" w:rsidRPr="00C441C8">
        <w:rPr>
          <w:rFonts w:eastAsia="Times New Roman"/>
          <w:sz w:val="24"/>
          <w:szCs w:val="24"/>
        </w:rPr>
        <w:t xml:space="preserve">coastal change, </w:t>
      </w:r>
      <w:r w:rsidRPr="00C441C8">
        <w:rPr>
          <w:rFonts w:eastAsia="Times New Roman"/>
          <w:sz w:val="24"/>
          <w:szCs w:val="24"/>
        </w:rPr>
        <w:t>building standards and from other organisations such as Scottish Wate</w:t>
      </w:r>
      <w:r w:rsidR="003A6827" w:rsidRPr="00C441C8">
        <w:rPr>
          <w:rFonts w:eastAsia="Times New Roman"/>
          <w:sz w:val="24"/>
          <w:szCs w:val="24"/>
        </w:rPr>
        <w:t xml:space="preserve">r and </w:t>
      </w:r>
      <w:r w:rsidRPr="00C441C8">
        <w:rPr>
          <w:rFonts w:eastAsia="Times New Roman"/>
          <w:sz w:val="24"/>
          <w:szCs w:val="24"/>
        </w:rPr>
        <w:t xml:space="preserve">Scottish Canals may be needed. </w:t>
      </w:r>
      <w:r w:rsidR="00364E6D" w:rsidRPr="00C441C8">
        <w:rPr>
          <w:rFonts w:eastAsia="Times New Roman"/>
          <w:sz w:val="24"/>
          <w:szCs w:val="24"/>
        </w:rPr>
        <w:t xml:space="preserve">You may also </w:t>
      </w:r>
      <w:r w:rsidR="005B445C" w:rsidRPr="00C441C8">
        <w:rPr>
          <w:rFonts w:eastAsia="Times New Roman"/>
          <w:sz w:val="24"/>
          <w:szCs w:val="24"/>
        </w:rPr>
        <w:t xml:space="preserve">wish </w:t>
      </w:r>
      <w:r w:rsidR="00364E6D" w:rsidRPr="00C441C8">
        <w:rPr>
          <w:rFonts w:eastAsia="Times New Roman"/>
          <w:sz w:val="24"/>
          <w:szCs w:val="24"/>
        </w:rPr>
        <w:t xml:space="preserve">these bodies to review the SFRA </w:t>
      </w:r>
      <w:r w:rsidR="003A6827" w:rsidRPr="00C441C8">
        <w:rPr>
          <w:rFonts w:eastAsia="Times New Roman"/>
          <w:sz w:val="24"/>
          <w:szCs w:val="24"/>
        </w:rPr>
        <w:t xml:space="preserve">when </w:t>
      </w:r>
      <w:r w:rsidR="00324431" w:rsidRPr="00C441C8">
        <w:rPr>
          <w:rFonts w:eastAsia="Times New Roman"/>
          <w:sz w:val="24"/>
          <w:szCs w:val="24"/>
        </w:rPr>
        <w:t xml:space="preserve">finalised. </w:t>
      </w:r>
    </w:p>
    <w:p w14:paraId="3013BF77" w14:textId="5DC5A0CA" w:rsidR="006C1D00" w:rsidRPr="00CC722F" w:rsidRDefault="006C1D00" w:rsidP="00CC4AFF">
      <w:pPr>
        <w:pStyle w:val="Heading2"/>
        <w:rPr>
          <w:rFonts w:eastAsia="Times New Roman"/>
          <w:b w:val="0"/>
          <w:bCs/>
        </w:rPr>
      </w:pPr>
      <w:r w:rsidRPr="006C1D00">
        <w:t xml:space="preserve">Keeping your SFRA up to date </w:t>
      </w:r>
    </w:p>
    <w:p w14:paraId="28FC926A" w14:textId="366E3788" w:rsidR="002F4D4F" w:rsidRDefault="006C1D00" w:rsidP="00CC722F">
      <w:pPr>
        <w:pStyle w:val="pf0"/>
        <w:spacing w:line="360" w:lineRule="auto"/>
        <w:rPr>
          <w:rFonts w:asciiTheme="minorHAnsi" w:hAnsiTheme="minorHAnsi" w:cstheme="minorBidi"/>
          <w:lang w:eastAsia="en-US"/>
        </w:rPr>
      </w:pPr>
      <w:r w:rsidRPr="00D67726">
        <w:rPr>
          <w:rFonts w:asciiTheme="minorHAnsi" w:hAnsiTheme="minorHAnsi" w:cstheme="minorBidi"/>
          <w:lang w:eastAsia="en-US"/>
        </w:rPr>
        <w:t xml:space="preserve">Your SFRA may become out of date </w:t>
      </w:r>
      <w:r w:rsidR="004B4D26">
        <w:rPr>
          <w:rFonts w:asciiTheme="minorHAnsi" w:hAnsiTheme="minorHAnsi" w:cstheme="minorBidi"/>
          <w:lang w:eastAsia="en-US"/>
        </w:rPr>
        <w:t xml:space="preserve">in time </w:t>
      </w:r>
      <w:r w:rsidRPr="00D67726">
        <w:rPr>
          <w:rFonts w:asciiTheme="minorHAnsi" w:hAnsiTheme="minorHAnsi" w:cstheme="minorBidi"/>
          <w:lang w:eastAsia="en-US"/>
        </w:rPr>
        <w:t xml:space="preserve">because </w:t>
      </w:r>
      <w:r w:rsidR="00C82AAF">
        <w:rPr>
          <w:rFonts w:asciiTheme="minorHAnsi" w:hAnsiTheme="minorHAnsi" w:cstheme="minorBidi"/>
          <w:lang w:eastAsia="en-US"/>
        </w:rPr>
        <w:t>of</w:t>
      </w:r>
      <w:r w:rsidR="004B4D26">
        <w:rPr>
          <w:rFonts w:asciiTheme="minorHAnsi" w:hAnsiTheme="minorHAnsi" w:cstheme="minorBidi"/>
          <w:lang w:eastAsia="en-US"/>
        </w:rPr>
        <w:t xml:space="preserve"> significant</w:t>
      </w:r>
      <w:r w:rsidR="00C82AAF">
        <w:rPr>
          <w:rFonts w:asciiTheme="minorHAnsi" w:hAnsiTheme="minorHAnsi" w:cstheme="minorBidi"/>
          <w:lang w:eastAsia="en-US"/>
        </w:rPr>
        <w:t xml:space="preserve"> </w:t>
      </w:r>
      <w:r w:rsidRPr="00D67726">
        <w:rPr>
          <w:rFonts w:asciiTheme="minorHAnsi" w:hAnsiTheme="minorHAnsi" w:cstheme="minorBidi"/>
          <w:lang w:eastAsia="en-US"/>
        </w:rPr>
        <w:t>improvements in flooding data</w:t>
      </w:r>
      <w:r w:rsidR="004B4D26">
        <w:rPr>
          <w:rFonts w:asciiTheme="minorHAnsi" w:hAnsiTheme="minorHAnsi" w:cstheme="minorBidi"/>
          <w:lang w:eastAsia="en-US"/>
        </w:rPr>
        <w:t xml:space="preserve">, or </w:t>
      </w:r>
      <w:r w:rsidR="00E064D3">
        <w:rPr>
          <w:rFonts w:asciiTheme="minorHAnsi" w:hAnsiTheme="minorHAnsi" w:cstheme="minorBidi"/>
          <w:lang w:eastAsia="en-US"/>
        </w:rPr>
        <w:t>large</w:t>
      </w:r>
      <w:r w:rsidRPr="00D67726">
        <w:rPr>
          <w:rFonts w:asciiTheme="minorHAnsi" w:hAnsiTheme="minorHAnsi" w:cstheme="minorBidi"/>
          <w:lang w:eastAsia="en-US"/>
        </w:rPr>
        <w:t xml:space="preserve"> </w:t>
      </w:r>
      <w:r w:rsidR="004B4D26">
        <w:rPr>
          <w:rFonts w:asciiTheme="minorHAnsi" w:hAnsiTheme="minorHAnsi" w:cstheme="minorBidi"/>
          <w:lang w:eastAsia="en-US"/>
        </w:rPr>
        <w:t>flood events may</w:t>
      </w:r>
      <w:r w:rsidR="00C82AAF">
        <w:rPr>
          <w:rFonts w:asciiTheme="minorHAnsi" w:hAnsiTheme="minorHAnsi" w:cstheme="minorBidi"/>
          <w:lang w:eastAsia="en-US"/>
        </w:rPr>
        <w:t xml:space="preserve"> alter our understanding</w:t>
      </w:r>
      <w:r w:rsidRPr="00D67726">
        <w:rPr>
          <w:rFonts w:asciiTheme="minorHAnsi" w:hAnsiTheme="minorHAnsi" w:cstheme="minorBidi"/>
          <w:lang w:eastAsia="en-US"/>
        </w:rPr>
        <w:t xml:space="preserve"> </w:t>
      </w:r>
      <w:r w:rsidR="00A8798D">
        <w:rPr>
          <w:rFonts w:asciiTheme="minorHAnsi" w:hAnsiTheme="minorHAnsi" w:cstheme="minorBidi"/>
          <w:lang w:eastAsia="en-US"/>
        </w:rPr>
        <w:t>of the hazard</w:t>
      </w:r>
      <w:r w:rsidRPr="00D67726">
        <w:rPr>
          <w:rFonts w:asciiTheme="minorHAnsi" w:hAnsiTheme="minorHAnsi" w:cstheme="minorBidi"/>
          <w:lang w:eastAsia="en-US"/>
        </w:rPr>
        <w:t xml:space="preserve">. The SFRA has uses beyond the Evidence Report stage of the </w:t>
      </w:r>
      <w:r w:rsidR="00FB4624">
        <w:rPr>
          <w:rFonts w:asciiTheme="minorHAnsi" w:hAnsiTheme="minorHAnsi" w:cstheme="minorBidi"/>
          <w:lang w:eastAsia="en-US"/>
        </w:rPr>
        <w:t>LDP</w:t>
      </w:r>
      <w:r w:rsidRPr="00D67726">
        <w:rPr>
          <w:rFonts w:asciiTheme="minorHAnsi" w:hAnsiTheme="minorHAnsi" w:cstheme="minorBidi"/>
          <w:lang w:eastAsia="en-US"/>
        </w:rPr>
        <w:t xml:space="preserve">, as well as more widely </w:t>
      </w:r>
      <w:proofErr w:type="spellStart"/>
      <w:r w:rsidRPr="00D67726">
        <w:rPr>
          <w:rFonts w:asciiTheme="minorHAnsi" w:hAnsiTheme="minorHAnsi" w:cstheme="minorBidi"/>
          <w:lang w:eastAsia="en-US"/>
        </w:rPr>
        <w:t>outwith</w:t>
      </w:r>
      <w:proofErr w:type="spellEnd"/>
      <w:r w:rsidRPr="00D67726">
        <w:rPr>
          <w:rFonts w:asciiTheme="minorHAnsi" w:hAnsiTheme="minorHAnsi" w:cstheme="minorBidi"/>
          <w:lang w:eastAsia="en-US"/>
        </w:rPr>
        <w:t xml:space="preserve"> the L</w:t>
      </w:r>
      <w:r w:rsidR="00740692">
        <w:rPr>
          <w:rFonts w:asciiTheme="minorHAnsi" w:hAnsiTheme="minorHAnsi" w:cstheme="minorBidi"/>
          <w:lang w:eastAsia="en-US"/>
        </w:rPr>
        <w:t xml:space="preserve">DP </w:t>
      </w:r>
      <w:r w:rsidRPr="00D67726">
        <w:rPr>
          <w:rFonts w:asciiTheme="minorHAnsi" w:hAnsiTheme="minorHAnsi" w:cstheme="minorBidi"/>
          <w:lang w:eastAsia="en-US"/>
        </w:rPr>
        <w:t xml:space="preserve">process, so it </w:t>
      </w:r>
      <w:r w:rsidR="00414A37" w:rsidRPr="006E580D">
        <w:rPr>
          <w:rFonts w:asciiTheme="minorHAnsi" w:hAnsiTheme="minorHAnsi" w:cstheme="minorBidi"/>
          <w:lang w:eastAsia="en-US"/>
        </w:rPr>
        <w:t xml:space="preserve">should </w:t>
      </w:r>
      <w:r w:rsidRPr="006E580D">
        <w:rPr>
          <w:rFonts w:asciiTheme="minorHAnsi" w:hAnsiTheme="minorHAnsi" w:cstheme="minorBidi"/>
          <w:lang w:eastAsia="en-US"/>
        </w:rPr>
        <w:t>be useful</w:t>
      </w:r>
      <w:r w:rsidRPr="00D67726">
        <w:rPr>
          <w:rFonts w:asciiTheme="minorHAnsi" w:hAnsiTheme="minorHAnsi" w:cstheme="minorBidi"/>
          <w:lang w:eastAsia="en-US"/>
        </w:rPr>
        <w:t xml:space="preserve"> to keep it under review and up to date. As a minimum, SEPA advise updating at least every development plan cycle. </w:t>
      </w:r>
    </w:p>
    <w:p w14:paraId="1AD92EEC" w14:textId="77777777" w:rsidR="00937169" w:rsidRPr="007261FC" w:rsidRDefault="00937169" w:rsidP="00CC4AFF">
      <w:pPr>
        <w:pStyle w:val="Heading2"/>
        <w:rPr>
          <w:rFonts w:eastAsia="Times New Roman"/>
          <w:b w:val="0"/>
          <w:bCs/>
        </w:rPr>
      </w:pPr>
      <w:r w:rsidRPr="00937169">
        <w:t xml:space="preserve">Using </w:t>
      </w:r>
      <w:r w:rsidRPr="007261FC">
        <w:rPr>
          <w:rFonts w:eastAsia="Times New Roman"/>
          <w:bCs/>
        </w:rPr>
        <w:t xml:space="preserve">the SFRA beyond the Evidence Report </w:t>
      </w:r>
    </w:p>
    <w:p w14:paraId="58B371CE" w14:textId="7AEFBA9F" w:rsidR="00296BF4" w:rsidRPr="00CC4AFF" w:rsidRDefault="00937169" w:rsidP="00CC4AFF">
      <w:pPr>
        <w:pStyle w:val="Heading3"/>
      </w:pPr>
      <w:bookmarkStart w:id="0" w:name="FloodriskbeyondER"/>
      <w:bookmarkStart w:id="1" w:name="UsingSFRAbeyondER"/>
      <w:r w:rsidRPr="007261FC">
        <w:t>For flood risk</w:t>
      </w:r>
      <w:r w:rsidR="00EF4CD3">
        <w:t>:</w:t>
      </w:r>
      <w:r w:rsidRPr="007261FC">
        <w:t xml:space="preserve"> </w:t>
      </w:r>
      <w:bookmarkEnd w:id="0"/>
    </w:p>
    <w:bookmarkEnd w:id="1"/>
    <w:p w14:paraId="7BEA9705" w14:textId="45BE815C" w:rsidR="008E5D5F" w:rsidRPr="007261FC" w:rsidRDefault="00937169" w:rsidP="007261FC">
      <w:pPr>
        <w:rPr>
          <w:rFonts w:eastAsia="Times New Roman"/>
        </w:rPr>
      </w:pPr>
      <w:r w:rsidRPr="007261FC">
        <w:rPr>
          <w:rFonts w:eastAsia="Times New Roman"/>
        </w:rPr>
        <w:t xml:space="preserve">After the Gate Check </w:t>
      </w:r>
      <w:r w:rsidR="001769BE">
        <w:rPr>
          <w:rFonts w:eastAsia="Times New Roman"/>
        </w:rPr>
        <w:t>concludes</w:t>
      </w:r>
      <w:r w:rsidRPr="007261FC">
        <w:rPr>
          <w:rFonts w:eastAsia="Times New Roman"/>
        </w:rPr>
        <w:t xml:space="preserve">, work should begin to prepare the Proposed Plan. This will include the development of a spatial strategy and an assessment of potential sites. The Evidence Report is to be used to help develop the Proposed Plan. </w:t>
      </w:r>
      <w:r w:rsidR="00833BA0">
        <w:rPr>
          <w:rFonts w:eastAsia="Times New Roman"/>
        </w:rPr>
        <w:t>Having informed</w:t>
      </w:r>
      <w:r w:rsidRPr="007261FC">
        <w:rPr>
          <w:rFonts w:eastAsia="Times New Roman"/>
        </w:rPr>
        <w:t xml:space="preserve"> the Evidence Report, the SFRA can </w:t>
      </w:r>
      <w:r w:rsidR="001B6187">
        <w:rPr>
          <w:rFonts w:eastAsia="Times New Roman"/>
        </w:rPr>
        <w:t xml:space="preserve">then </w:t>
      </w:r>
      <w:r w:rsidRPr="007261FC">
        <w:rPr>
          <w:rFonts w:eastAsia="Times New Roman"/>
        </w:rPr>
        <w:t xml:space="preserve">be used to: </w:t>
      </w:r>
    </w:p>
    <w:p w14:paraId="2AA16A2C" w14:textId="77777777" w:rsidR="002301AF" w:rsidRPr="00CC4AFF" w:rsidRDefault="00937169" w:rsidP="00CC4AFF">
      <w:pPr>
        <w:pStyle w:val="ListParagraph"/>
        <w:numPr>
          <w:ilvl w:val="0"/>
          <w:numId w:val="21"/>
        </w:numPr>
        <w:spacing w:after="120" w:line="360" w:lineRule="auto"/>
        <w:ind w:left="714" w:hanging="357"/>
        <w:contextualSpacing w:val="0"/>
        <w:rPr>
          <w:sz w:val="24"/>
          <w:szCs w:val="24"/>
        </w:rPr>
      </w:pPr>
      <w:r w:rsidRPr="00CC4AFF">
        <w:rPr>
          <w:sz w:val="24"/>
          <w:szCs w:val="24"/>
        </w:rPr>
        <w:t>Identify where flood risk exists in the plan area, and therefore areas where new development should be located or avoided at the Proposed Plan stage</w:t>
      </w:r>
      <w:r w:rsidR="0065374C" w:rsidRPr="00CC4AFF">
        <w:rPr>
          <w:sz w:val="24"/>
          <w:szCs w:val="24"/>
        </w:rPr>
        <w:t xml:space="preserve"> in accordance with Policy 22. </w:t>
      </w:r>
      <w:bookmarkStart w:id="2" w:name="Siteassessment"/>
      <w:r w:rsidR="004751EC" w:rsidRPr="00CC4AFF">
        <w:rPr>
          <w:sz w:val="24"/>
          <w:szCs w:val="24"/>
        </w:rPr>
        <w:fldChar w:fldCharType="begin"/>
      </w:r>
      <w:r w:rsidR="004751EC" w:rsidRPr="00CC4AFF">
        <w:rPr>
          <w:sz w:val="24"/>
          <w:szCs w:val="24"/>
        </w:rPr>
        <w:instrText>HYPERLINK  \l "Siteassess"</w:instrText>
      </w:r>
      <w:r w:rsidR="004751EC" w:rsidRPr="00CC4AFF">
        <w:rPr>
          <w:sz w:val="24"/>
          <w:szCs w:val="24"/>
        </w:rPr>
      </w:r>
      <w:r w:rsidR="004751EC" w:rsidRPr="00CC4AFF">
        <w:rPr>
          <w:sz w:val="24"/>
          <w:szCs w:val="24"/>
        </w:rPr>
        <w:fldChar w:fldCharType="separate"/>
      </w:r>
      <w:r w:rsidR="00516BFC" w:rsidRPr="00C441C8">
        <w:rPr>
          <w:rStyle w:val="Hyperlink"/>
          <w:rFonts w:eastAsia="Times New Roman"/>
          <w:color w:val="auto"/>
          <w:sz w:val="24"/>
          <w:szCs w:val="24"/>
          <w:u w:val="none"/>
        </w:rPr>
        <w:t xml:space="preserve">The SFRA </w:t>
      </w:r>
      <w:r w:rsidR="005456D2" w:rsidRPr="00C441C8">
        <w:rPr>
          <w:rStyle w:val="Hyperlink"/>
          <w:rFonts w:eastAsia="Times New Roman"/>
          <w:color w:val="auto"/>
          <w:sz w:val="24"/>
          <w:szCs w:val="24"/>
          <w:u w:val="none"/>
        </w:rPr>
        <w:t xml:space="preserve">should </w:t>
      </w:r>
      <w:r w:rsidR="00D66EBC" w:rsidRPr="00C441C8">
        <w:rPr>
          <w:rStyle w:val="Hyperlink"/>
          <w:rFonts w:eastAsia="Times New Roman"/>
          <w:color w:val="auto"/>
          <w:sz w:val="24"/>
          <w:szCs w:val="24"/>
          <w:u w:val="none"/>
        </w:rPr>
        <w:t xml:space="preserve">act as a screening tool to </w:t>
      </w:r>
      <w:r w:rsidR="00516BFC" w:rsidRPr="00C441C8">
        <w:rPr>
          <w:rStyle w:val="Hyperlink"/>
          <w:rFonts w:eastAsia="Times New Roman"/>
          <w:color w:val="auto"/>
          <w:sz w:val="24"/>
          <w:szCs w:val="24"/>
          <w:u w:val="none"/>
        </w:rPr>
        <w:t xml:space="preserve">help identify </w:t>
      </w:r>
      <w:r w:rsidR="00EB28CC" w:rsidRPr="00C441C8">
        <w:rPr>
          <w:rStyle w:val="Hyperlink"/>
          <w:rFonts w:eastAsia="Times New Roman"/>
          <w:color w:val="auto"/>
          <w:sz w:val="24"/>
          <w:szCs w:val="24"/>
          <w:u w:val="none"/>
        </w:rPr>
        <w:t xml:space="preserve">sites that could be at </w:t>
      </w:r>
      <w:r w:rsidR="0094613F" w:rsidRPr="00C441C8">
        <w:rPr>
          <w:rStyle w:val="Hyperlink"/>
          <w:rFonts w:eastAsia="Times New Roman"/>
          <w:color w:val="auto"/>
          <w:sz w:val="24"/>
          <w:szCs w:val="24"/>
          <w:u w:val="none"/>
        </w:rPr>
        <w:t>flood risk</w:t>
      </w:r>
      <w:r w:rsidR="00DB17A8" w:rsidRPr="00C441C8">
        <w:rPr>
          <w:rStyle w:val="Hyperlink"/>
          <w:rFonts w:eastAsia="Times New Roman"/>
          <w:color w:val="auto"/>
          <w:sz w:val="24"/>
          <w:szCs w:val="24"/>
          <w:u w:val="none"/>
        </w:rPr>
        <w:t xml:space="preserve">. If progressed, these </w:t>
      </w:r>
      <w:r w:rsidR="00380BE6" w:rsidRPr="00C441C8">
        <w:rPr>
          <w:rStyle w:val="Hyperlink"/>
          <w:rFonts w:eastAsia="Times New Roman"/>
          <w:color w:val="auto"/>
          <w:sz w:val="24"/>
          <w:szCs w:val="24"/>
          <w:u w:val="none"/>
        </w:rPr>
        <w:t xml:space="preserve">sites would require </w:t>
      </w:r>
      <w:r w:rsidR="006418EE" w:rsidRPr="00C441C8">
        <w:rPr>
          <w:rStyle w:val="Hyperlink"/>
          <w:rFonts w:eastAsia="Times New Roman"/>
          <w:color w:val="auto"/>
          <w:sz w:val="24"/>
          <w:szCs w:val="24"/>
          <w:u w:val="none"/>
        </w:rPr>
        <w:t>a</w:t>
      </w:r>
      <w:r w:rsidR="00380BE6" w:rsidRPr="00C441C8">
        <w:rPr>
          <w:rStyle w:val="Hyperlink"/>
          <w:rFonts w:eastAsia="Times New Roman"/>
          <w:color w:val="auto"/>
          <w:sz w:val="24"/>
          <w:szCs w:val="24"/>
          <w:u w:val="none"/>
        </w:rPr>
        <w:t xml:space="preserve"> </w:t>
      </w:r>
      <w:r w:rsidR="006418EE" w:rsidRPr="00C441C8">
        <w:rPr>
          <w:rStyle w:val="Hyperlink"/>
          <w:rFonts w:eastAsia="Times New Roman"/>
          <w:color w:val="auto"/>
          <w:sz w:val="24"/>
          <w:szCs w:val="24"/>
          <w:u w:val="none"/>
        </w:rPr>
        <w:t xml:space="preserve">more </w:t>
      </w:r>
      <w:r w:rsidR="00B67729" w:rsidRPr="00C441C8">
        <w:rPr>
          <w:rStyle w:val="Hyperlink"/>
          <w:rFonts w:eastAsia="Times New Roman"/>
          <w:color w:val="auto"/>
          <w:sz w:val="24"/>
          <w:szCs w:val="24"/>
          <w:u w:val="none"/>
        </w:rPr>
        <w:t xml:space="preserve">detailed analysis of flood </w:t>
      </w:r>
      <w:r w:rsidR="00B67729" w:rsidRPr="00C441C8">
        <w:rPr>
          <w:rStyle w:val="Hyperlink"/>
          <w:rFonts w:eastAsia="Times New Roman"/>
          <w:color w:val="auto"/>
          <w:sz w:val="24"/>
          <w:szCs w:val="24"/>
          <w:u w:val="none"/>
        </w:rPr>
        <w:lastRenderedPageBreak/>
        <w:t xml:space="preserve">risk </w:t>
      </w:r>
      <w:r w:rsidR="00F90D07" w:rsidRPr="00C441C8">
        <w:rPr>
          <w:rStyle w:val="Hyperlink"/>
          <w:rFonts w:eastAsia="Times New Roman"/>
          <w:color w:val="auto"/>
          <w:sz w:val="24"/>
          <w:szCs w:val="24"/>
          <w:u w:val="none"/>
        </w:rPr>
        <w:t xml:space="preserve">beyond the Evidence Report stage </w:t>
      </w:r>
      <w:r w:rsidR="00C600F0" w:rsidRPr="00C441C8">
        <w:rPr>
          <w:rStyle w:val="Hyperlink"/>
          <w:rFonts w:eastAsia="Times New Roman"/>
          <w:color w:val="auto"/>
          <w:sz w:val="24"/>
          <w:szCs w:val="24"/>
          <w:u w:val="none"/>
        </w:rPr>
        <w:t xml:space="preserve">in the form of </w:t>
      </w:r>
      <w:r w:rsidR="003672F5" w:rsidRPr="00C441C8">
        <w:rPr>
          <w:rStyle w:val="Hyperlink"/>
          <w:rFonts w:eastAsia="Times New Roman"/>
          <w:color w:val="auto"/>
          <w:sz w:val="24"/>
          <w:szCs w:val="24"/>
          <w:u w:val="none"/>
        </w:rPr>
        <w:t>site-specific</w:t>
      </w:r>
      <w:r w:rsidR="00C600F0" w:rsidRPr="00C441C8">
        <w:rPr>
          <w:rStyle w:val="Hyperlink"/>
          <w:rFonts w:eastAsia="Times New Roman"/>
          <w:color w:val="auto"/>
          <w:sz w:val="24"/>
          <w:szCs w:val="24"/>
          <w:u w:val="none"/>
        </w:rPr>
        <w:t xml:space="preserve"> flood risk assessment (FRA)</w:t>
      </w:r>
      <w:r w:rsidRPr="00C441C8">
        <w:rPr>
          <w:rStyle w:val="Hyperlink"/>
          <w:rFonts w:eastAsia="Times New Roman"/>
          <w:color w:val="auto"/>
          <w:sz w:val="24"/>
          <w:szCs w:val="24"/>
          <w:u w:val="none"/>
        </w:rPr>
        <w:t>.</w:t>
      </w:r>
      <w:r w:rsidR="008F2AF3" w:rsidRPr="00C441C8">
        <w:rPr>
          <w:rStyle w:val="Hyperlink"/>
          <w:rFonts w:eastAsia="Times New Roman"/>
          <w:color w:val="auto"/>
          <w:sz w:val="24"/>
          <w:szCs w:val="24"/>
          <w:u w:val="none"/>
          <w:vertAlign w:val="superscript"/>
        </w:rPr>
        <w:footnoteReference w:id="2"/>
      </w:r>
      <w:bookmarkEnd w:id="2"/>
      <w:r w:rsidR="004751EC" w:rsidRPr="00CC4AFF">
        <w:rPr>
          <w:sz w:val="24"/>
          <w:szCs w:val="24"/>
        </w:rPr>
        <w:fldChar w:fldCharType="end"/>
      </w:r>
    </w:p>
    <w:p w14:paraId="4293CB41" w14:textId="77777777" w:rsidR="00937169" w:rsidRPr="00CC4AFF" w:rsidRDefault="00937169" w:rsidP="00CC4AFF">
      <w:pPr>
        <w:pStyle w:val="ListParagraph"/>
        <w:numPr>
          <w:ilvl w:val="0"/>
          <w:numId w:val="21"/>
        </w:numPr>
        <w:spacing w:after="120" w:line="360" w:lineRule="auto"/>
        <w:ind w:left="714" w:hanging="357"/>
        <w:contextualSpacing w:val="0"/>
        <w:rPr>
          <w:sz w:val="24"/>
          <w:szCs w:val="24"/>
        </w:rPr>
      </w:pPr>
      <w:r w:rsidRPr="00C441C8">
        <w:rPr>
          <w:rFonts w:eastAsia="Times New Roman"/>
          <w:sz w:val="24"/>
          <w:szCs w:val="24"/>
        </w:rPr>
        <w:t xml:space="preserve">Identify areas where climate change is resulting in unmanageable flood exposure, and so where alternative land use is needed, in accordance with NPF4. </w:t>
      </w:r>
    </w:p>
    <w:p w14:paraId="2F0F720E" w14:textId="77777777" w:rsidR="00937169" w:rsidRPr="00CC4AFF" w:rsidRDefault="00937169" w:rsidP="00CC4AFF">
      <w:pPr>
        <w:pStyle w:val="ListParagraph"/>
        <w:numPr>
          <w:ilvl w:val="0"/>
          <w:numId w:val="21"/>
        </w:numPr>
        <w:spacing w:after="120" w:line="360" w:lineRule="auto"/>
        <w:ind w:left="714" w:hanging="357"/>
        <w:contextualSpacing w:val="0"/>
        <w:rPr>
          <w:sz w:val="24"/>
          <w:szCs w:val="24"/>
        </w:rPr>
      </w:pPr>
      <w:r w:rsidRPr="00C441C8">
        <w:rPr>
          <w:rFonts w:eastAsia="Times New Roman"/>
          <w:sz w:val="24"/>
          <w:szCs w:val="24"/>
        </w:rPr>
        <w:t>Identify where and how actions contained in the local flood risk management plan (including future flood protection schemes</w:t>
      </w:r>
      <w:r w:rsidR="00AF746F" w:rsidRPr="00C441C8">
        <w:rPr>
          <w:rFonts w:eastAsia="Times New Roman"/>
          <w:sz w:val="24"/>
          <w:szCs w:val="24"/>
        </w:rPr>
        <w:t xml:space="preserve"> and other measures</w:t>
      </w:r>
      <w:r w:rsidR="00027E97" w:rsidRPr="00C441C8">
        <w:rPr>
          <w:rFonts w:eastAsia="Times New Roman"/>
          <w:sz w:val="24"/>
          <w:szCs w:val="24"/>
        </w:rPr>
        <w:t>, and the outputs of Surface Water Management Plans and similar studies</w:t>
      </w:r>
      <w:r w:rsidRPr="00C441C8">
        <w:rPr>
          <w:rFonts w:eastAsia="Times New Roman"/>
          <w:sz w:val="24"/>
          <w:szCs w:val="24"/>
        </w:rPr>
        <w:t xml:space="preserve">) </w:t>
      </w:r>
      <w:r w:rsidR="00AC6E22" w:rsidRPr="00C441C8">
        <w:rPr>
          <w:rFonts w:eastAsia="Times New Roman"/>
          <w:sz w:val="24"/>
          <w:szCs w:val="24"/>
        </w:rPr>
        <w:t xml:space="preserve">and Coastal Change Adaptation Plans </w:t>
      </w:r>
      <w:r w:rsidRPr="00C441C8">
        <w:rPr>
          <w:rFonts w:eastAsia="Times New Roman"/>
          <w:sz w:val="24"/>
          <w:szCs w:val="24"/>
        </w:rPr>
        <w:t>affect the location of new development.</w:t>
      </w:r>
    </w:p>
    <w:p w14:paraId="4B73AEBA" w14:textId="599E1F74" w:rsidR="00937169" w:rsidRPr="00CC4AFF" w:rsidRDefault="00937169" w:rsidP="00CC4AFF">
      <w:pPr>
        <w:pStyle w:val="ListParagraph"/>
        <w:numPr>
          <w:ilvl w:val="0"/>
          <w:numId w:val="21"/>
        </w:numPr>
        <w:spacing w:after="120" w:line="360" w:lineRule="auto"/>
        <w:ind w:left="714" w:hanging="357"/>
        <w:contextualSpacing w:val="0"/>
        <w:rPr>
          <w:sz w:val="24"/>
          <w:szCs w:val="24"/>
        </w:rPr>
      </w:pPr>
      <w:r w:rsidRPr="00C441C8">
        <w:rPr>
          <w:rFonts w:eastAsia="Times New Roman"/>
          <w:sz w:val="24"/>
          <w:szCs w:val="24"/>
        </w:rPr>
        <w:t xml:space="preserve">Inform blue and green infrastructure audits and/or strategies in line with </w:t>
      </w:r>
      <w:r w:rsidRPr="00A545ED">
        <w:rPr>
          <w:sz w:val="24"/>
          <w:szCs w:val="24"/>
        </w:rPr>
        <w:t>N</w:t>
      </w:r>
      <w:r w:rsidR="00040522" w:rsidRPr="00A545ED">
        <w:rPr>
          <w:sz w:val="24"/>
          <w:szCs w:val="24"/>
        </w:rPr>
        <w:t>PF</w:t>
      </w:r>
      <w:r w:rsidRPr="00A545ED">
        <w:rPr>
          <w:sz w:val="24"/>
          <w:szCs w:val="24"/>
        </w:rPr>
        <w:t>4 Policy 20</w:t>
      </w:r>
      <w:r w:rsidRPr="00C441C8">
        <w:rPr>
          <w:rFonts w:eastAsia="Times New Roman"/>
          <w:sz w:val="24"/>
          <w:szCs w:val="24"/>
        </w:rPr>
        <w:t xml:space="preserve">. </w:t>
      </w:r>
    </w:p>
    <w:p w14:paraId="539F1E9A" w14:textId="0068B1A5" w:rsidR="00937169" w:rsidRPr="00CC4AFF" w:rsidRDefault="00937169" w:rsidP="00CC4AFF">
      <w:pPr>
        <w:pStyle w:val="ListParagraph"/>
        <w:numPr>
          <w:ilvl w:val="0"/>
          <w:numId w:val="21"/>
        </w:numPr>
        <w:spacing w:after="120" w:line="360" w:lineRule="auto"/>
        <w:ind w:left="714" w:hanging="357"/>
        <w:contextualSpacing w:val="0"/>
        <w:rPr>
          <w:sz w:val="24"/>
          <w:szCs w:val="24"/>
        </w:rPr>
      </w:pPr>
      <w:r w:rsidRPr="00C441C8">
        <w:rPr>
          <w:rFonts w:eastAsia="Times New Roman"/>
          <w:sz w:val="24"/>
          <w:szCs w:val="24"/>
        </w:rPr>
        <w:t xml:space="preserve">Inform the </w:t>
      </w:r>
      <w:r w:rsidR="00040522" w:rsidRPr="00C441C8">
        <w:rPr>
          <w:rFonts w:eastAsia="Times New Roman"/>
          <w:sz w:val="24"/>
          <w:szCs w:val="24"/>
        </w:rPr>
        <w:t>SEA</w:t>
      </w:r>
      <w:r w:rsidRPr="00C441C8">
        <w:rPr>
          <w:rFonts w:eastAsia="Times New Roman"/>
          <w:sz w:val="24"/>
          <w:szCs w:val="24"/>
        </w:rPr>
        <w:t xml:space="preserve"> of the </w:t>
      </w:r>
      <w:r w:rsidR="00040522" w:rsidRPr="00C441C8">
        <w:rPr>
          <w:rFonts w:eastAsia="Times New Roman"/>
          <w:sz w:val="24"/>
          <w:szCs w:val="24"/>
        </w:rPr>
        <w:t>LDP</w:t>
      </w:r>
      <w:r w:rsidRPr="00C441C8">
        <w:rPr>
          <w:rFonts w:eastAsia="Times New Roman"/>
          <w:sz w:val="24"/>
          <w:szCs w:val="24"/>
        </w:rPr>
        <w:t xml:space="preserve">. </w:t>
      </w:r>
    </w:p>
    <w:p w14:paraId="1050E09A" w14:textId="77777777" w:rsidR="001152E6" w:rsidRPr="00C441C8" w:rsidRDefault="001152E6" w:rsidP="0014741B">
      <w:pPr>
        <w:rPr>
          <w:rFonts w:eastAsia="Times New Roman"/>
          <w:b/>
          <w:bCs/>
        </w:rPr>
      </w:pPr>
    </w:p>
    <w:p w14:paraId="2CA38CEB" w14:textId="77777777" w:rsidR="00B6433A" w:rsidRPr="00C441C8" w:rsidRDefault="00B6433A" w:rsidP="00CB74F2">
      <w:pPr>
        <w:rPr>
          <w:rFonts w:asciiTheme="majorHAnsi" w:eastAsia="Times New Roman" w:hAnsiTheme="majorHAnsi" w:cstheme="majorBidi"/>
          <w:b/>
        </w:rPr>
      </w:pPr>
      <w:bookmarkStart w:id="3" w:name="RIM"/>
      <w:bookmarkStart w:id="4" w:name="Siteassess"/>
    </w:p>
    <w:p w14:paraId="47989156" w14:textId="77777777" w:rsidR="00B6433A" w:rsidRPr="00C441C8" w:rsidRDefault="00B6433A" w:rsidP="00CB74F2">
      <w:pPr>
        <w:rPr>
          <w:rFonts w:asciiTheme="majorHAnsi" w:eastAsia="Times New Roman" w:hAnsiTheme="majorHAnsi" w:cstheme="majorBidi"/>
          <w:b/>
        </w:rPr>
      </w:pPr>
    </w:p>
    <w:p w14:paraId="1E676049" w14:textId="2BC00F24" w:rsidR="00CA488D" w:rsidRPr="0079298B" w:rsidRDefault="00EB4F48" w:rsidP="00CB74F2">
      <w:pPr>
        <w:rPr>
          <w:rFonts w:asciiTheme="majorHAnsi" w:eastAsia="Times New Roman" w:hAnsiTheme="majorHAnsi" w:cstheme="majorBidi"/>
          <w:b/>
        </w:rPr>
      </w:pPr>
      <w:r w:rsidRPr="00F32E0B">
        <w:rPr>
          <w:rFonts w:asciiTheme="majorHAnsi" w:eastAsia="Times New Roman" w:hAnsiTheme="majorHAnsi" w:cstheme="majorBidi"/>
          <w:b/>
        </w:rPr>
        <w:lastRenderedPageBreak/>
        <w:t xml:space="preserve">Using </w:t>
      </w:r>
      <w:r w:rsidR="0014741B" w:rsidRPr="00F32E0B">
        <w:rPr>
          <w:rFonts w:asciiTheme="majorHAnsi" w:eastAsia="Times New Roman" w:hAnsiTheme="majorHAnsi" w:cstheme="majorBidi"/>
          <w:b/>
        </w:rPr>
        <w:t xml:space="preserve">SFRA </w:t>
      </w:r>
      <w:r w:rsidR="00DF47CF" w:rsidRPr="00F32E0B">
        <w:rPr>
          <w:rFonts w:asciiTheme="majorHAnsi" w:eastAsia="Times New Roman" w:hAnsiTheme="majorHAnsi" w:cstheme="majorBidi"/>
          <w:b/>
        </w:rPr>
        <w:t>for</w:t>
      </w:r>
      <w:r w:rsidR="00BA19D0" w:rsidRPr="00F32E0B">
        <w:rPr>
          <w:rFonts w:asciiTheme="majorHAnsi" w:eastAsia="Times New Roman" w:hAnsiTheme="majorHAnsi" w:cstheme="majorBidi"/>
          <w:b/>
        </w:rPr>
        <w:t xml:space="preserve"> </w:t>
      </w:r>
      <w:r w:rsidR="00FE1BDD" w:rsidRPr="00F32E0B">
        <w:rPr>
          <w:rFonts w:asciiTheme="majorHAnsi" w:eastAsia="Times New Roman" w:hAnsiTheme="majorHAnsi" w:cstheme="majorBidi"/>
          <w:b/>
        </w:rPr>
        <w:t xml:space="preserve">flood risk </w:t>
      </w:r>
      <w:r w:rsidR="00BA19D0" w:rsidRPr="00F32E0B">
        <w:rPr>
          <w:rFonts w:asciiTheme="majorHAnsi" w:eastAsia="Times New Roman" w:hAnsiTheme="majorHAnsi" w:cstheme="majorBidi"/>
          <w:b/>
        </w:rPr>
        <w:t xml:space="preserve">site </w:t>
      </w:r>
      <w:r w:rsidR="00DF47CF" w:rsidRPr="00F32E0B">
        <w:rPr>
          <w:rFonts w:asciiTheme="majorHAnsi" w:eastAsia="Times New Roman" w:hAnsiTheme="majorHAnsi" w:cstheme="majorBidi"/>
          <w:b/>
        </w:rPr>
        <w:t>assessment</w:t>
      </w:r>
    </w:p>
    <w:tbl>
      <w:tblPr>
        <w:tblStyle w:val="TableGrid"/>
        <w:tblW w:w="0" w:type="auto"/>
        <w:tblLook w:val="04A0" w:firstRow="1" w:lastRow="0" w:firstColumn="1" w:lastColumn="0" w:noHBand="0" w:noVBand="1"/>
      </w:tblPr>
      <w:tblGrid>
        <w:gridCol w:w="2510"/>
        <w:gridCol w:w="7702"/>
      </w:tblGrid>
      <w:tr w:rsidR="00C60D03" w14:paraId="35CA5DEA" w14:textId="77777777" w:rsidTr="00824F01">
        <w:tc>
          <w:tcPr>
            <w:tcW w:w="2510" w:type="dxa"/>
          </w:tcPr>
          <w:p w14:paraId="285B4B0F" w14:textId="02110E01" w:rsidR="00C60D03" w:rsidRPr="00BE4F02" w:rsidRDefault="006902C7" w:rsidP="00D830C2">
            <w:pPr>
              <w:spacing w:before="240"/>
              <w:rPr>
                <w:rFonts w:eastAsia="Times New Roman"/>
                <w:b/>
                <w:bCs/>
              </w:rPr>
            </w:pPr>
            <w:r>
              <w:rPr>
                <w:rFonts w:eastAsia="Times New Roman"/>
                <w:b/>
                <w:bCs/>
              </w:rPr>
              <w:t xml:space="preserve">Stage </w:t>
            </w:r>
          </w:p>
        </w:tc>
        <w:tc>
          <w:tcPr>
            <w:tcW w:w="7702" w:type="dxa"/>
          </w:tcPr>
          <w:p w14:paraId="515B4747" w14:textId="6B5A6ED4" w:rsidR="00C60D03" w:rsidRPr="00BE4F02" w:rsidRDefault="006902C7" w:rsidP="00D830C2">
            <w:pPr>
              <w:spacing w:before="240"/>
              <w:rPr>
                <w:rFonts w:eastAsia="Times New Roman"/>
                <w:b/>
                <w:bCs/>
              </w:rPr>
            </w:pPr>
            <w:r>
              <w:rPr>
                <w:rFonts w:eastAsia="Times New Roman"/>
                <w:b/>
                <w:bCs/>
              </w:rPr>
              <w:t xml:space="preserve">Approach </w:t>
            </w:r>
          </w:p>
        </w:tc>
      </w:tr>
      <w:bookmarkEnd w:id="3"/>
      <w:tr w:rsidR="00660312" w14:paraId="174D88C0" w14:textId="77777777" w:rsidTr="00824F01">
        <w:tc>
          <w:tcPr>
            <w:tcW w:w="2510" w:type="dxa"/>
          </w:tcPr>
          <w:p w14:paraId="4070CC50" w14:textId="0BBB0C6A" w:rsidR="00660312" w:rsidRPr="00BE4F02" w:rsidRDefault="00734908" w:rsidP="00D830C2">
            <w:pPr>
              <w:spacing w:before="240"/>
              <w:rPr>
                <w:rFonts w:eastAsia="Times New Roman"/>
                <w:b/>
                <w:bCs/>
              </w:rPr>
            </w:pPr>
            <w:r w:rsidRPr="00BE4F02">
              <w:rPr>
                <w:rFonts w:eastAsia="Times New Roman"/>
                <w:b/>
                <w:bCs/>
              </w:rPr>
              <w:t>After Gate Check/p</w:t>
            </w:r>
            <w:r w:rsidRPr="00BE4F02">
              <w:rPr>
                <w:b/>
                <w:bCs/>
              </w:rPr>
              <w:t>rior to Proposed Plan consultation</w:t>
            </w:r>
          </w:p>
        </w:tc>
        <w:tc>
          <w:tcPr>
            <w:tcW w:w="7702" w:type="dxa"/>
          </w:tcPr>
          <w:p w14:paraId="6140CBAB" w14:textId="77777777" w:rsidR="0088119C" w:rsidRPr="00BE4F02" w:rsidRDefault="00CA488D" w:rsidP="001506A4">
            <w:pPr>
              <w:pStyle w:val="pf0"/>
              <w:spacing w:before="240" w:beforeAutospacing="0" w:after="0" w:afterAutospacing="0" w:line="360" w:lineRule="auto"/>
              <w:rPr>
                <w:rFonts w:asciiTheme="minorHAnsi" w:hAnsiTheme="minorHAnsi" w:cstheme="minorBidi"/>
                <w:lang w:eastAsia="en-US"/>
              </w:rPr>
            </w:pPr>
            <w:r w:rsidRPr="00BE4F02">
              <w:rPr>
                <w:rFonts w:asciiTheme="minorHAnsi" w:hAnsiTheme="minorHAnsi" w:cstheme="minorBidi"/>
                <w:lang w:eastAsia="en-US"/>
              </w:rPr>
              <w:t xml:space="preserve">The SFRA is an important source of evidence for planning authorities and should be used purposefully to carry out </w:t>
            </w:r>
            <w:proofErr w:type="gramStart"/>
            <w:r w:rsidRPr="00BE4F02">
              <w:rPr>
                <w:rFonts w:asciiTheme="minorHAnsi" w:hAnsiTheme="minorHAnsi" w:cstheme="minorBidi"/>
                <w:lang w:eastAsia="en-US"/>
              </w:rPr>
              <w:t>the majority of</w:t>
            </w:r>
            <w:proofErr w:type="gramEnd"/>
            <w:r w:rsidRPr="00BE4F02">
              <w:rPr>
                <w:rFonts w:asciiTheme="minorHAnsi" w:hAnsiTheme="minorHAnsi" w:cstheme="minorBidi"/>
                <w:lang w:eastAsia="en-US"/>
              </w:rPr>
              <w:t xml:space="preserve"> site sifting before any engagement with SEPA is necessary on the issue of flood </w:t>
            </w:r>
            <w:r w:rsidR="00AD0D33" w:rsidRPr="00BE4F02">
              <w:rPr>
                <w:rFonts w:asciiTheme="minorHAnsi" w:hAnsiTheme="minorHAnsi" w:cstheme="minorBidi"/>
                <w:lang w:eastAsia="en-US"/>
              </w:rPr>
              <w:t xml:space="preserve">risk - the SFRA </w:t>
            </w:r>
            <w:r w:rsidRPr="00BE4F02">
              <w:rPr>
                <w:rFonts w:asciiTheme="minorHAnsi" w:hAnsiTheme="minorHAnsi" w:cstheme="minorBidi"/>
                <w:lang w:eastAsia="en-US"/>
              </w:rPr>
              <w:t>provide</w:t>
            </w:r>
            <w:r w:rsidR="00AD0D33" w:rsidRPr="00BE4F02">
              <w:rPr>
                <w:rFonts w:asciiTheme="minorHAnsi" w:hAnsiTheme="minorHAnsi" w:cstheme="minorBidi"/>
                <w:lang w:eastAsia="en-US"/>
              </w:rPr>
              <w:t>s</w:t>
            </w:r>
            <w:r w:rsidRPr="00BE4F02">
              <w:rPr>
                <w:rFonts w:asciiTheme="minorHAnsi" w:hAnsiTheme="minorHAnsi" w:cstheme="minorBidi"/>
                <w:lang w:eastAsia="en-US"/>
              </w:rPr>
              <w:t xml:space="preserve"> </w:t>
            </w:r>
            <w:proofErr w:type="gramStart"/>
            <w:r w:rsidRPr="00BE4F02">
              <w:rPr>
                <w:rFonts w:asciiTheme="minorHAnsi" w:hAnsiTheme="minorHAnsi" w:cstheme="minorBidi"/>
                <w:lang w:eastAsia="en-US"/>
              </w:rPr>
              <w:t>the majority of</w:t>
            </w:r>
            <w:proofErr w:type="gramEnd"/>
            <w:r w:rsidRPr="00BE4F02">
              <w:rPr>
                <w:rFonts w:asciiTheme="minorHAnsi" w:hAnsiTheme="minorHAnsi" w:cstheme="minorBidi"/>
                <w:lang w:eastAsia="en-US"/>
              </w:rPr>
              <w:t xml:space="preserve"> information </w:t>
            </w:r>
            <w:r w:rsidR="00AD0D33" w:rsidRPr="00BE4F02">
              <w:rPr>
                <w:rFonts w:asciiTheme="minorHAnsi" w:hAnsiTheme="minorHAnsi" w:cstheme="minorBidi"/>
                <w:lang w:eastAsia="en-US"/>
              </w:rPr>
              <w:t xml:space="preserve">required </w:t>
            </w:r>
            <w:r w:rsidRPr="00BE4F02">
              <w:rPr>
                <w:rFonts w:asciiTheme="minorHAnsi" w:hAnsiTheme="minorHAnsi" w:cstheme="minorBidi"/>
                <w:lang w:eastAsia="en-US"/>
              </w:rPr>
              <w:t>at this stage</w:t>
            </w:r>
            <w:r w:rsidR="00C04243" w:rsidRPr="00BE4F02">
              <w:rPr>
                <w:rFonts w:asciiTheme="minorHAnsi" w:hAnsiTheme="minorHAnsi" w:cstheme="minorBidi"/>
                <w:lang w:eastAsia="en-US"/>
              </w:rPr>
              <w:t xml:space="preserve">, which should </w:t>
            </w:r>
            <w:r w:rsidR="005A0DCF" w:rsidRPr="00BE4F02">
              <w:rPr>
                <w:rFonts w:asciiTheme="minorHAnsi" w:hAnsiTheme="minorHAnsi" w:cstheme="minorBidi"/>
                <w:lang w:eastAsia="en-US"/>
              </w:rPr>
              <w:t xml:space="preserve">benefit both planning authorities and SEPA. </w:t>
            </w:r>
            <w:r w:rsidR="00660312" w:rsidRPr="00BE4F02">
              <w:rPr>
                <w:rFonts w:asciiTheme="minorHAnsi" w:hAnsiTheme="minorHAnsi" w:cstheme="minorBidi"/>
                <w:lang w:eastAsia="en-US"/>
              </w:rPr>
              <w:t>The new evidence-led development plan preparation process should require SEPA to provide flood risk advice on</w:t>
            </w:r>
            <w:r w:rsidR="00A007C7" w:rsidRPr="00BE4F02">
              <w:rPr>
                <w:rFonts w:asciiTheme="minorHAnsi" w:hAnsiTheme="minorHAnsi" w:cstheme="minorBidi"/>
                <w:lang w:eastAsia="en-US"/>
              </w:rPr>
              <w:t xml:space="preserve"> only</w:t>
            </w:r>
            <w:r w:rsidR="00660312" w:rsidRPr="00BE4F02">
              <w:rPr>
                <w:rFonts w:asciiTheme="minorHAnsi" w:hAnsiTheme="minorHAnsi" w:cstheme="minorBidi"/>
                <w:lang w:eastAsia="en-US"/>
              </w:rPr>
              <w:t xml:space="preserve"> a limited number of sites </w:t>
            </w:r>
            <w:r w:rsidR="00EE18F5" w:rsidRPr="00BE4F02">
              <w:rPr>
                <w:rFonts w:asciiTheme="minorHAnsi" w:hAnsiTheme="minorHAnsi" w:cstheme="minorBidi"/>
                <w:lang w:eastAsia="en-US"/>
              </w:rPr>
              <w:t xml:space="preserve">prior </w:t>
            </w:r>
            <w:r w:rsidR="00660312" w:rsidRPr="00BE4F02">
              <w:rPr>
                <w:rFonts w:asciiTheme="minorHAnsi" w:hAnsiTheme="minorHAnsi" w:cstheme="minorBidi"/>
                <w:lang w:eastAsia="en-US"/>
              </w:rPr>
              <w:t xml:space="preserve">to the formal Proposed Plan consultation. </w:t>
            </w:r>
          </w:p>
          <w:p w14:paraId="542462DC" w14:textId="6D51FAC6" w:rsidR="0002644F" w:rsidRPr="00BE4F02" w:rsidRDefault="00660312" w:rsidP="00AD0D33">
            <w:pPr>
              <w:pStyle w:val="pf0"/>
              <w:spacing w:line="360" w:lineRule="auto"/>
              <w:rPr>
                <w:rFonts w:asciiTheme="minorHAnsi" w:hAnsiTheme="minorHAnsi" w:cstheme="minorBidi"/>
                <w:lang w:eastAsia="en-US"/>
              </w:rPr>
            </w:pPr>
            <w:r w:rsidRPr="00BE4F02">
              <w:rPr>
                <w:rFonts w:asciiTheme="minorHAnsi" w:hAnsiTheme="minorHAnsi" w:cstheme="minorBidi"/>
                <w:lang w:eastAsia="en-US"/>
              </w:rPr>
              <w:t xml:space="preserve">Where the SFRA clearly shows a site to be at </w:t>
            </w:r>
            <w:r w:rsidR="005413E8">
              <w:rPr>
                <w:rFonts w:asciiTheme="minorHAnsi" w:hAnsiTheme="minorHAnsi" w:cstheme="minorBidi"/>
                <w:lang w:eastAsia="en-US"/>
              </w:rPr>
              <w:t xml:space="preserve">fluvial or coastal </w:t>
            </w:r>
            <w:r w:rsidRPr="00BE4F02">
              <w:rPr>
                <w:rFonts w:asciiTheme="minorHAnsi" w:hAnsiTheme="minorHAnsi" w:cstheme="minorBidi"/>
                <w:lang w:eastAsia="en-US"/>
              </w:rPr>
              <w:t xml:space="preserve">risk, planning authorities should assume it </w:t>
            </w:r>
            <w:r w:rsidR="00A93E42" w:rsidRPr="00BE4F02">
              <w:rPr>
                <w:rFonts w:asciiTheme="minorHAnsi" w:hAnsiTheme="minorHAnsi" w:cstheme="minorBidi"/>
                <w:lang w:eastAsia="en-US"/>
              </w:rPr>
              <w:t xml:space="preserve">is not supported </w:t>
            </w:r>
            <w:r w:rsidR="00653618" w:rsidRPr="00BE4F02">
              <w:rPr>
                <w:rFonts w:asciiTheme="minorHAnsi" w:hAnsiTheme="minorHAnsi" w:cstheme="minorBidi"/>
                <w:lang w:eastAsia="en-US"/>
              </w:rPr>
              <w:t xml:space="preserve">by </w:t>
            </w:r>
            <w:r w:rsidRPr="00BE4F02">
              <w:rPr>
                <w:rFonts w:asciiTheme="minorHAnsi" w:hAnsiTheme="minorHAnsi" w:cstheme="minorBidi"/>
                <w:lang w:eastAsia="en-US"/>
              </w:rPr>
              <w:t>NPF4</w:t>
            </w:r>
            <w:r w:rsidR="00653618" w:rsidRPr="00BE4F02">
              <w:rPr>
                <w:rFonts w:asciiTheme="minorHAnsi" w:hAnsiTheme="minorHAnsi" w:cstheme="minorBidi"/>
                <w:lang w:eastAsia="en-US"/>
              </w:rPr>
              <w:t xml:space="preserve"> Policy</w:t>
            </w:r>
            <w:r w:rsidR="00391FCA" w:rsidRPr="00BE4F02">
              <w:rPr>
                <w:rFonts w:asciiTheme="minorHAnsi" w:hAnsiTheme="minorHAnsi" w:cstheme="minorBidi"/>
                <w:lang w:eastAsia="en-US"/>
              </w:rPr>
              <w:t xml:space="preserve"> </w:t>
            </w:r>
            <w:r w:rsidR="00653618" w:rsidRPr="00BE4F02">
              <w:rPr>
                <w:rFonts w:asciiTheme="minorHAnsi" w:hAnsiTheme="minorHAnsi" w:cstheme="minorBidi"/>
                <w:lang w:eastAsia="en-US"/>
              </w:rPr>
              <w:t xml:space="preserve">22 </w:t>
            </w:r>
            <w:r w:rsidRPr="00BE4F02">
              <w:rPr>
                <w:rFonts w:asciiTheme="minorHAnsi" w:hAnsiTheme="minorHAnsi" w:cstheme="minorBidi"/>
                <w:lang w:eastAsia="en-US"/>
              </w:rPr>
              <w:t>unless a site-specific FRA can confirm it is not at risk</w:t>
            </w:r>
            <w:r w:rsidR="002C6253" w:rsidRPr="00BE4F02">
              <w:rPr>
                <w:rFonts w:asciiTheme="minorHAnsi" w:hAnsiTheme="minorHAnsi" w:cstheme="minorBidi"/>
                <w:lang w:eastAsia="en-US"/>
              </w:rPr>
              <w:t xml:space="preserve">; </w:t>
            </w:r>
            <w:r w:rsidRPr="00BE4F02">
              <w:rPr>
                <w:rFonts w:asciiTheme="minorHAnsi" w:hAnsiTheme="minorHAnsi" w:cstheme="minorBidi"/>
                <w:lang w:eastAsia="en-US"/>
              </w:rPr>
              <w:t>identifies a smaller developable extent within which the proposed development can be accommodated</w:t>
            </w:r>
            <w:r w:rsidR="00D92EA5" w:rsidRPr="00BE4F02">
              <w:rPr>
                <w:rFonts w:asciiTheme="minorHAnsi" w:hAnsiTheme="minorHAnsi" w:cstheme="minorBidi"/>
                <w:lang w:eastAsia="en-US"/>
              </w:rPr>
              <w:t xml:space="preserve">, or </w:t>
            </w:r>
            <w:r w:rsidR="002C6253" w:rsidRPr="00BE4F02">
              <w:rPr>
                <w:rFonts w:asciiTheme="minorHAnsi" w:hAnsiTheme="minorHAnsi" w:cstheme="minorBidi"/>
                <w:lang w:eastAsia="en-US"/>
              </w:rPr>
              <w:t xml:space="preserve">demonstrates that the development can </w:t>
            </w:r>
            <w:r w:rsidR="00D92EA5" w:rsidRPr="00BE4F02">
              <w:rPr>
                <w:rFonts w:asciiTheme="minorHAnsi" w:hAnsiTheme="minorHAnsi" w:cstheme="minorBidi"/>
                <w:lang w:eastAsia="en-US"/>
              </w:rPr>
              <w:t xml:space="preserve">meet with one of the NPF4 Policy 22 exceptions and mitigation </w:t>
            </w:r>
            <w:r w:rsidR="002C6253" w:rsidRPr="00BE4F02">
              <w:rPr>
                <w:rFonts w:asciiTheme="minorHAnsi" w:hAnsiTheme="minorHAnsi" w:cstheme="minorBidi"/>
                <w:lang w:eastAsia="en-US"/>
              </w:rPr>
              <w:t>criteria</w:t>
            </w:r>
            <w:r w:rsidRPr="00BE4F02">
              <w:rPr>
                <w:rFonts w:asciiTheme="minorHAnsi" w:hAnsiTheme="minorHAnsi" w:cstheme="minorBidi"/>
                <w:lang w:eastAsia="en-US"/>
              </w:rPr>
              <w:t xml:space="preserve">. If a site does not appear to be at risk in the SFRA, an FRA can be used to confirm this, if </w:t>
            </w:r>
            <w:r w:rsidR="001010FA">
              <w:rPr>
                <w:rFonts w:asciiTheme="minorHAnsi" w:hAnsiTheme="minorHAnsi" w:cstheme="minorBidi"/>
                <w:lang w:eastAsia="en-US"/>
              </w:rPr>
              <w:t xml:space="preserve">deemed </w:t>
            </w:r>
            <w:r w:rsidRPr="00BE4F02">
              <w:rPr>
                <w:rFonts w:asciiTheme="minorHAnsi" w:hAnsiTheme="minorHAnsi" w:cstheme="minorBidi"/>
                <w:lang w:eastAsia="en-US"/>
              </w:rPr>
              <w:t xml:space="preserve">necessary. </w:t>
            </w:r>
            <w:r w:rsidR="00216AD8">
              <w:rPr>
                <w:rFonts w:asciiTheme="minorHAnsi" w:hAnsiTheme="minorHAnsi" w:cstheme="minorBidi"/>
                <w:lang w:eastAsia="en-US"/>
              </w:rPr>
              <w:t>As with planning applications, the type</w:t>
            </w:r>
            <w:r w:rsidR="003B7707">
              <w:rPr>
                <w:rFonts w:asciiTheme="minorHAnsi" w:hAnsiTheme="minorHAnsi" w:cstheme="minorBidi"/>
                <w:lang w:eastAsia="en-US"/>
              </w:rPr>
              <w:t xml:space="preserve"> of FRA </w:t>
            </w:r>
            <w:r w:rsidR="00415E41">
              <w:rPr>
                <w:rFonts w:asciiTheme="minorHAnsi" w:hAnsiTheme="minorHAnsi" w:cstheme="minorBidi"/>
                <w:lang w:eastAsia="en-US"/>
              </w:rPr>
              <w:t>required</w:t>
            </w:r>
            <w:r w:rsidR="00216AD8">
              <w:rPr>
                <w:rFonts w:asciiTheme="minorHAnsi" w:hAnsiTheme="minorHAnsi" w:cstheme="minorBidi"/>
                <w:lang w:eastAsia="en-US"/>
              </w:rPr>
              <w:t xml:space="preserve"> </w:t>
            </w:r>
            <w:r w:rsidR="003B7707">
              <w:rPr>
                <w:rFonts w:asciiTheme="minorHAnsi" w:hAnsiTheme="minorHAnsi" w:cstheme="minorBidi"/>
                <w:lang w:eastAsia="en-US"/>
              </w:rPr>
              <w:t xml:space="preserve">will depend upon </w:t>
            </w:r>
            <w:r w:rsidR="00216AD8">
              <w:rPr>
                <w:rFonts w:asciiTheme="minorHAnsi" w:hAnsiTheme="minorHAnsi" w:cstheme="minorBidi"/>
                <w:lang w:eastAsia="en-US"/>
              </w:rPr>
              <w:t xml:space="preserve">the nature of the site. </w:t>
            </w:r>
            <w:r w:rsidRPr="00BE4F02">
              <w:rPr>
                <w:rFonts w:asciiTheme="minorHAnsi" w:hAnsiTheme="minorHAnsi" w:cstheme="minorBidi"/>
                <w:lang w:eastAsia="en-US"/>
              </w:rPr>
              <w:t xml:space="preserve">SEPA does not require to review all FRAs prepared to support potential site allocations at this stage. Review by SEPA on flood risk should be limited to sites that have made it through the planning authority’s initial sifting and assessment where there is some uncertainty as to the risk, for example where an FRA has been prepared and a second opinion is required due to the complexity of the issues it </w:t>
            </w:r>
            <w:r w:rsidR="002716E7" w:rsidRPr="00BE4F02">
              <w:rPr>
                <w:rFonts w:asciiTheme="minorHAnsi" w:hAnsiTheme="minorHAnsi" w:cstheme="minorBidi"/>
                <w:lang w:eastAsia="en-US"/>
              </w:rPr>
              <w:t>raises</w:t>
            </w:r>
            <w:r w:rsidRPr="00BE4F02">
              <w:rPr>
                <w:rFonts w:asciiTheme="minorHAnsi" w:hAnsiTheme="minorHAnsi" w:cstheme="minorBidi"/>
                <w:lang w:eastAsia="en-US"/>
              </w:rPr>
              <w:t xml:space="preserve">. </w:t>
            </w:r>
            <w:r w:rsidR="00CA3282" w:rsidRPr="00BE4F02">
              <w:rPr>
                <w:rFonts w:asciiTheme="minorHAnsi" w:hAnsiTheme="minorHAnsi" w:cstheme="minorBidi"/>
                <w:lang w:eastAsia="en-US"/>
              </w:rPr>
              <w:t>In many cases your own in-house flood risk management colleagues will be able to assist with this judgement.</w:t>
            </w:r>
            <w:r w:rsidR="00B64D1F" w:rsidRPr="00BE4F02">
              <w:rPr>
                <w:rFonts w:asciiTheme="minorHAnsi" w:hAnsiTheme="minorHAnsi" w:cstheme="minorBidi"/>
                <w:lang w:eastAsia="en-US"/>
              </w:rPr>
              <w:t xml:space="preserve"> </w:t>
            </w:r>
          </w:p>
          <w:p w14:paraId="71CE6D8C" w14:textId="4AA86F60" w:rsidR="00660312" w:rsidRPr="00BE4F02" w:rsidRDefault="00660312" w:rsidP="00355860">
            <w:pPr>
              <w:pStyle w:val="pf0"/>
              <w:spacing w:line="360" w:lineRule="auto"/>
              <w:rPr>
                <w:rFonts w:asciiTheme="minorHAnsi" w:hAnsiTheme="minorHAnsi" w:cstheme="minorBidi"/>
                <w:lang w:eastAsia="en-US"/>
              </w:rPr>
            </w:pPr>
            <w:r w:rsidRPr="00BE4F02">
              <w:rPr>
                <w:rFonts w:asciiTheme="minorHAnsi" w:hAnsiTheme="minorHAnsi" w:cstheme="minorBidi"/>
                <w:lang w:eastAsia="en-US"/>
              </w:rPr>
              <w:t xml:space="preserve">This will help SEPA focus our input where it can add most value and will ensure the SFRA is used </w:t>
            </w:r>
            <w:r w:rsidR="001E1098" w:rsidRPr="00BE4F02">
              <w:rPr>
                <w:rFonts w:asciiTheme="minorHAnsi" w:hAnsiTheme="minorHAnsi" w:cstheme="minorBidi"/>
                <w:lang w:eastAsia="en-US"/>
              </w:rPr>
              <w:t xml:space="preserve">purposefully </w:t>
            </w:r>
            <w:r w:rsidRPr="00BE4F02">
              <w:rPr>
                <w:rFonts w:asciiTheme="minorHAnsi" w:hAnsiTheme="minorHAnsi" w:cstheme="minorBidi"/>
                <w:lang w:eastAsia="en-US"/>
              </w:rPr>
              <w:t xml:space="preserve">as an effective evidence source. </w:t>
            </w:r>
            <w:r w:rsidR="00B64D1F" w:rsidRPr="00BE4F02">
              <w:rPr>
                <w:rFonts w:asciiTheme="minorHAnsi" w:hAnsiTheme="minorHAnsi" w:cstheme="minorBidi"/>
                <w:lang w:eastAsia="en-US"/>
              </w:rPr>
              <w:t xml:space="preserve"> </w:t>
            </w:r>
          </w:p>
        </w:tc>
      </w:tr>
      <w:tr w:rsidR="00642348" w14:paraId="677850F1" w14:textId="77777777">
        <w:tc>
          <w:tcPr>
            <w:tcW w:w="2510" w:type="dxa"/>
          </w:tcPr>
          <w:p w14:paraId="1483EF04" w14:textId="7D87A9A8" w:rsidR="00642348" w:rsidRPr="00BE4F02" w:rsidRDefault="000604CD" w:rsidP="001506A4">
            <w:pPr>
              <w:spacing w:before="240"/>
              <w:rPr>
                <w:rFonts w:eastAsia="Times New Roman"/>
                <w:b/>
                <w:bCs/>
              </w:rPr>
            </w:pPr>
            <w:r w:rsidRPr="00BE4F02">
              <w:rPr>
                <w:rFonts w:eastAsia="Times New Roman"/>
                <w:b/>
                <w:bCs/>
              </w:rPr>
              <w:lastRenderedPageBreak/>
              <w:t xml:space="preserve">At the </w:t>
            </w:r>
            <w:r w:rsidR="00277C74" w:rsidRPr="00BE4F02">
              <w:rPr>
                <w:rFonts w:eastAsia="Times New Roman"/>
                <w:b/>
                <w:bCs/>
              </w:rPr>
              <w:t>P</w:t>
            </w:r>
            <w:r w:rsidRPr="00BE4F02">
              <w:rPr>
                <w:rFonts w:eastAsia="Times New Roman"/>
                <w:b/>
                <w:bCs/>
              </w:rPr>
              <w:t xml:space="preserve">roposed </w:t>
            </w:r>
            <w:r w:rsidR="00277C74" w:rsidRPr="00BE4F02">
              <w:rPr>
                <w:rFonts w:eastAsia="Times New Roman"/>
                <w:b/>
                <w:bCs/>
              </w:rPr>
              <w:t>P</w:t>
            </w:r>
            <w:r w:rsidRPr="00BE4F02">
              <w:rPr>
                <w:rFonts w:eastAsia="Times New Roman"/>
                <w:b/>
                <w:bCs/>
              </w:rPr>
              <w:t xml:space="preserve">lan consultation </w:t>
            </w:r>
          </w:p>
        </w:tc>
        <w:tc>
          <w:tcPr>
            <w:tcW w:w="7702" w:type="dxa"/>
          </w:tcPr>
          <w:p w14:paraId="7E5D970A" w14:textId="293E3200" w:rsidR="00642348" w:rsidRPr="00BE4F02" w:rsidRDefault="00D46DC7" w:rsidP="001506A4">
            <w:pPr>
              <w:spacing w:before="240"/>
              <w:rPr>
                <w:rFonts w:eastAsia="Times New Roman"/>
              </w:rPr>
            </w:pPr>
            <w:r w:rsidRPr="00BE4F02">
              <w:t xml:space="preserve">When consulted at </w:t>
            </w:r>
            <w:r w:rsidR="000604CD" w:rsidRPr="00BE4F02">
              <w:t>the formal Proposed Plan stage SEPA</w:t>
            </w:r>
            <w:r w:rsidR="00AB3EE3" w:rsidRPr="00BE4F02">
              <w:t xml:space="preserve"> will</w:t>
            </w:r>
            <w:r w:rsidR="00C72761" w:rsidRPr="00BE4F02">
              <w:t xml:space="preserve"> </w:t>
            </w:r>
            <w:r w:rsidR="006D72AC" w:rsidRPr="00BE4F02">
              <w:t xml:space="preserve">provide a response on the basis that allocated sites should not be at </w:t>
            </w:r>
            <w:r w:rsidR="00F72809" w:rsidRPr="00BE4F02">
              <w:t xml:space="preserve">flood </w:t>
            </w:r>
            <w:r w:rsidR="006D72AC" w:rsidRPr="00BE4F02">
              <w:t xml:space="preserve">risk </w:t>
            </w:r>
            <w:r w:rsidR="00AA3716" w:rsidRPr="00BE4F02">
              <w:t xml:space="preserve">unless </w:t>
            </w:r>
            <w:r w:rsidR="00DA519C" w:rsidRPr="00BE4F02">
              <w:t>they</w:t>
            </w:r>
            <w:r w:rsidR="006C6DB9" w:rsidRPr="00BE4F02">
              <w:rPr>
                <w:rFonts w:eastAsia="Times New Roman"/>
              </w:rPr>
              <w:t xml:space="preserve"> meet with one of the NPF4 Policy 22 exceptions and</w:t>
            </w:r>
            <w:r w:rsidR="00ED4E96" w:rsidRPr="00BE4F02">
              <w:rPr>
                <w:rFonts w:eastAsia="Times New Roman"/>
              </w:rPr>
              <w:t xml:space="preserve"> any</w:t>
            </w:r>
            <w:r w:rsidR="008D40F3" w:rsidRPr="00BE4F02">
              <w:t xml:space="preserve"> </w:t>
            </w:r>
            <w:r w:rsidR="001F010C" w:rsidRPr="00BE4F02">
              <w:t>mitigation</w:t>
            </w:r>
            <w:r w:rsidR="00C71A7C" w:rsidRPr="00BE4F02">
              <w:t xml:space="preserve"> required</w:t>
            </w:r>
            <w:r w:rsidR="00FF1308" w:rsidRPr="00BE4F02">
              <w:t xml:space="preserve"> is clearly identified</w:t>
            </w:r>
            <w:r w:rsidR="00DA519C" w:rsidRPr="00BE4F02">
              <w:t>.</w:t>
            </w:r>
            <w:r w:rsidR="000604CD" w:rsidRPr="00BE4F02">
              <w:t xml:space="preserve"> SEPA’s objective is to ensure that flood risk and its impact on the developable extent and capacity of sites is fully understood prior to their allocation. This is aligned with the evidence-led, frontloading objectives of the new development planning process. </w:t>
            </w:r>
            <w:r w:rsidR="006C29A4" w:rsidRPr="00BE4F02">
              <w:t>Scottish Government guidance notes that p</w:t>
            </w:r>
            <w:r w:rsidR="00C67A53" w:rsidRPr="00BE4F02">
              <w:t>roposed allocated sites should be free of constraints as far as possible. Where constraints exist, sites can still be regarded as deliverable providing that the Delivery Programme sets out how constraints will be removed and the timeframe expected for this.</w:t>
            </w:r>
            <w:r w:rsidR="008872D1" w:rsidRPr="00BE4F02">
              <w:t xml:space="preserve"> </w:t>
            </w:r>
          </w:p>
        </w:tc>
      </w:tr>
    </w:tbl>
    <w:bookmarkEnd w:id="4"/>
    <w:p w14:paraId="14A30F80" w14:textId="66B69703" w:rsidR="00C27838" w:rsidRPr="00CE15F0" w:rsidRDefault="001506A4" w:rsidP="00CE15F0">
      <w:pPr>
        <w:spacing w:line="276" w:lineRule="auto"/>
        <w:rPr>
          <w:rFonts w:asciiTheme="majorHAnsi" w:eastAsia="Times New Roman" w:hAnsiTheme="majorHAnsi" w:cstheme="majorBidi"/>
          <w:b/>
          <w:bCs/>
          <w:sz w:val="28"/>
        </w:rPr>
      </w:pPr>
      <w:r>
        <w:rPr>
          <w:rFonts w:asciiTheme="majorHAnsi" w:hAnsiTheme="majorHAnsi" w:cstheme="majorBidi"/>
          <w:b/>
          <w:bCs/>
          <w:sz w:val="28"/>
        </w:rPr>
        <w:br/>
      </w:r>
      <w:r w:rsidR="00937169" w:rsidRPr="00CE15F0">
        <w:rPr>
          <w:rFonts w:asciiTheme="majorHAnsi" w:eastAsia="Times New Roman" w:hAnsiTheme="majorHAnsi" w:cstheme="majorBidi"/>
          <w:b/>
          <w:bCs/>
          <w:sz w:val="28"/>
        </w:rPr>
        <w:t>For blue and green infrastructure, including audits and/or strategies</w:t>
      </w:r>
      <w:r w:rsidR="00EF4CD3">
        <w:rPr>
          <w:rFonts w:asciiTheme="majorHAnsi" w:eastAsia="Times New Roman" w:hAnsiTheme="majorHAnsi" w:cstheme="majorBidi"/>
          <w:b/>
          <w:bCs/>
          <w:sz w:val="28"/>
        </w:rPr>
        <w:t xml:space="preserve">: </w:t>
      </w:r>
      <w:r w:rsidR="00937169" w:rsidRPr="00CE15F0">
        <w:rPr>
          <w:rFonts w:asciiTheme="majorHAnsi" w:eastAsia="Times New Roman" w:hAnsiTheme="majorHAnsi" w:cstheme="majorBidi"/>
          <w:b/>
          <w:bCs/>
          <w:sz w:val="28"/>
        </w:rPr>
        <w:t xml:space="preserve"> </w:t>
      </w:r>
    </w:p>
    <w:p w14:paraId="1D635592" w14:textId="0BB1B212" w:rsidR="008E5D5F" w:rsidRPr="00BE4F02" w:rsidRDefault="00937169" w:rsidP="00C27838">
      <w:pPr>
        <w:rPr>
          <w:rFonts w:eastAsia="Times New Roman"/>
        </w:rPr>
      </w:pPr>
      <w:r w:rsidRPr="00C27838">
        <w:rPr>
          <w:rFonts w:eastAsia="Times New Roman"/>
        </w:rPr>
        <w:t>NPF4 introduces a step-change in the urgency to address the climate emergency (including adaptation) and the nature crisis, and a need to take a place-based, whole-system approach to shaping new places</w:t>
      </w:r>
      <w:r w:rsidR="000D4B97" w:rsidRPr="00C27838">
        <w:rPr>
          <w:rFonts w:eastAsia="Times New Roman"/>
        </w:rPr>
        <w:t xml:space="preserve">. </w:t>
      </w:r>
      <w:r w:rsidRPr="00C27838">
        <w:rPr>
          <w:rFonts w:eastAsia="Times New Roman"/>
        </w:rPr>
        <w:t xml:space="preserve">Strategic planning for essential infrastructure that helps to manage water in a way that reduces the vulnerability of </w:t>
      </w:r>
      <w:r w:rsidRPr="00BE4F02">
        <w:rPr>
          <w:rFonts w:eastAsia="Times New Roman"/>
        </w:rPr>
        <w:t xml:space="preserve">communities to existing and future flooding includes identifying land needed for flood management, </w:t>
      </w:r>
      <w:r w:rsidR="005B515A" w:rsidRPr="00BE4F02">
        <w:rPr>
          <w:rFonts w:eastAsia="Times New Roman"/>
        </w:rPr>
        <w:t>a setback zone (or buffer zone)</w:t>
      </w:r>
      <w:r w:rsidR="00ED42B2">
        <w:rPr>
          <w:rStyle w:val="FootnoteReference"/>
          <w:rFonts w:eastAsia="Times New Roman"/>
        </w:rPr>
        <w:footnoteReference w:id="3"/>
      </w:r>
      <w:r w:rsidR="005B515A" w:rsidRPr="00BE4F02">
        <w:rPr>
          <w:rFonts w:eastAsia="Times New Roman"/>
        </w:rPr>
        <w:t xml:space="preserve"> at the coast, </w:t>
      </w:r>
      <w:r w:rsidRPr="00BE4F02">
        <w:rPr>
          <w:rFonts w:eastAsia="Times New Roman"/>
        </w:rPr>
        <w:lastRenderedPageBreak/>
        <w:t xml:space="preserve">water management and blue and green infrastructure, and recognises the links between them. </w:t>
      </w:r>
      <w:hyperlink r:id="rId16" w:history="1">
        <w:r w:rsidRPr="00D470AB">
          <w:rPr>
            <w:rStyle w:val="Hyperlink"/>
            <w:rFonts w:eastAsiaTheme="minorHAnsi"/>
            <w:color w:val="016574"/>
          </w:rPr>
          <w:t>N</w:t>
        </w:r>
        <w:r w:rsidR="00040522" w:rsidRPr="00D470AB">
          <w:rPr>
            <w:rStyle w:val="Hyperlink"/>
            <w:rFonts w:eastAsiaTheme="minorHAnsi"/>
            <w:color w:val="016574"/>
          </w:rPr>
          <w:t xml:space="preserve">PF4 </w:t>
        </w:r>
        <w:r w:rsidRPr="00D470AB">
          <w:rPr>
            <w:rStyle w:val="Hyperlink"/>
            <w:rFonts w:eastAsiaTheme="minorHAnsi"/>
            <w:color w:val="016574"/>
          </w:rPr>
          <w:t>Policy 20</w:t>
        </w:r>
      </w:hyperlink>
      <w:r w:rsidRPr="00BE4F02">
        <w:rPr>
          <w:rFonts w:eastAsia="Times New Roman"/>
        </w:rPr>
        <w:t xml:space="preserve"> requires that LDPs should be informed by relevant, up-to-date audits and/or strategies, covering the multiple functions and benefits of blue and green infrastructure. This should be undertaken as part of an infrastructure-first approach to land use planning, which puts infrastructure considerations at the heart of placemaking (</w:t>
      </w:r>
      <w:hyperlink r:id="rId17" w:history="1">
        <w:r w:rsidR="00F10501" w:rsidRPr="00BE4F02">
          <w:rPr>
            <w:rFonts w:eastAsia="Times New Roman"/>
          </w:rPr>
          <w:t>NPF4 Policy</w:t>
        </w:r>
        <w:r w:rsidRPr="00BE4F02">
          <w:rPr>
            <w:rFonts w:eastAsia="Times New Roman"/>
          </w:rPr>
          <w:t xml:space="preserve"> 18</w:t>
        </w:r>
      </w:hyperlink>
      <w:r w:rsidRPr="00BE4F02">
        <w:rPr>
          <w:rFonts w:eastAsia="Times New Roman"/>
        </w:rPr>
        <w:t xml:space="preserve">). </w:t>
      </w:r>
      <w:r w:rsidR="00836248" w:rsidRPr="00BE4F02">
        <w:rPr>
          <w:rFonts w:eastAsia="Times New Roman"/>
        </w:rPr>
        <w:t>Local</w:t>
      </w:r>
      <w:r w:rsidRPr="00BE4F02">
        <w:rPr>
          <w:rFonts w:eastAsia="Times New Roman"/>
        </w:rPr>
        <w:t xml:space="preserve"> Development Planning Guidance advises that a blue and green infrastructure audit can reflect other relevant assessments such as SFRA to identify areas with an important role in flood water storage or conveyance, thus helping to deliver the requirements of Policy 20. For example, the combined information should be used to:</w:t>
      </w:r>
    </w:p>
    <w:p w14:paraId="001A642C" w14:textId="77777777" w:rsidR="00937169" w:rsidRPr="00BE4F02" w:rsidRDefault="00937169" w:rsidP="00D470AB">
      <w:pPr>
        <w:pStyle w:val="ListParagraph"/>
        <w:numPr>
          <w:ilvl w:val="0"/>
          <w:numId w:val="24"/>
        </w:numPr>
        <w:spacing w:after="120" w:line="360" w:lineRule="auto"/>
        <w:ind w:left="714" w:hanging="357"/>
        <w:contextualSpacing w:val="0"/>
        <w:rPr>
          <w:rFonts w:eastAsia="Times New Roman"/>
          <w:sz w:val="24"/>
          <w:szCs w:val="24"/>
        </w:rPr>
      </w:pPr>
      <w:r w:rsidRPr="00BE4F02">
        <w:rPr>
          <w:rFonts w:eastAsia="Times New Roman"/>
          <w:sz w:val="24"/>
          <w:szCs w:val="24"/>
        </w:rPr>
        <w:t xml:space="preserve">Safeguard green/ blue areas identified as important for coastal protection, </w:t>
      </w:r>
      <w:r w:rsidR="006F1B13" w:rsidRPr="00BE4F02">
        <w:rPr>
          <w:rFonts w:eastAsia="Times New Roman"/>
          <w:sz w:val="24"/>
          <w:szCs w:val="24"/>
        </w:rPr>
        <w:t>flood,</w:t>
      </w:r>
      <w:r w:rsidRPr="00BE4F02">
        <w:rPr>
          <w:rFonts w:eastAsia="Times New Roman"/>
          <w:sz w:val="24"/>
          <w:szCs w:val="24"/>
        </w:rPr>
        <w:t xml:space="preserve"> and storm water management, and to inform the shaping of future development</w:t>
      </w:r>
      <w:r w:rsidR="000D4B97" w:rsidRPr="00BE4F02">
        <w:rPr>
          <w:rFonts w:eastAsia="Times New Roman"/>
          <w:sz w:val="24"/>
          <w:szCs w:val="24"/>
        </w:rPr>
        <w:t xml:space="preserve">. </w:t>
      </w:r>
    </w:p>
    <w:p w14:paraId="76DF9FEB" w14:textId="77777777" w:rsidR="00937169" w:rsidRPr="00BE4F02" w:rsidRDefault="00937169" w:rsidP="00D470AB">
      <w:pPr>
        <w:pStyle w:val="ListParagraph"/>
        <w:numPr>
          <w:ilvl w:val="0"/>
          <w:numId w:val="24"/>
        </w:numPr>
        <w:spacing w:after="120" w:line="360" w:lineRule="auto"/>
        <w:ind w:left="714" w:hanging="357"/>
        <w:contextualSpacing w:val="0"/>
        <w:rPr>
          <w:rFonts w:eastAsia="Times New Roman"/>
          <w:sz w:val="24"/>
          <w:szCs w:val="24"/>
        </w:rPr>
      </w:pPr>
      <w:r w:rsidRPr="00BE4F02">
        <w:rPr>
          <w:rFonts w:eastAsia="Times New Roman"/>
          <w:sz w:val="24"/>
          <w:szCs w:val="24"/>
        </w:rPr>
        <w:t xml:space="preserve">Identify opportunities for stormwater flow separation to relieve pressures on the existing drainage infrastructure. </w:t>
      </w:r>
    </w:p>
    <w:p w14:paraId="6CA4B43C" w14:textId="77777777" w:rsidR="00937169" w:rsidRPr="00BE4F02" w:rsidRDefault="00937169" w:rsidP="00D470AB">
      <w:pPr>
        <w:pStyle w:val="ListParagraph"/>
        <w:numPr>
          <w:ilvl w:val="0"/>
          <w:numId w:val="24"/>
        </w:numPr>
        <w:spacing w:after="120" w:line="360" w:lineRule="auto"/>
        <w:ind w:left="714" w:hanging="357"/>
        <w:contextualSpacing w:val="0"/>
        <w:rPr>
          <w:rFonts w:eastAsia="Times New Roman"/>
          <w:sz w:val="24"/>
          <w:szCs w:val="24"/>
        </w:rPr>
      </w:pPr>
      <w:r w:rsidRPr="00BE4F02">
        <w:rPr>
          <w:rFonts w:eastAsia="Times New Roman"/>
          <w:sz w:val="24"/>
          <w:szCs w:val="24"/>
        </w:rPr>
        <w:t>Support requirements for optimum natural flood management and sustainable drainage in new developments with the aim of 0% increase in water entering the sewer system</w:t>
      </w:r>
      <w:r w:rsidR="00D56DAC" w:rsidRPr="00BE4F02">
        <w:rPr>
          <w:rFonts w:eastAsia="Times New Roman"/>
          <w:sz w:val="24"/>
          <w:szCs w:val="24"/>
        </w:rPr>
        <w:t xml:space="preserve"> and to help control discharge rates.</w:t>
      </w:r>
      <w:r w:rsidRPr="00BE4F02">
        <w:rPr>
          <w:rFonts w:eastAsia="Times New Roman"/>
          <w:sz w:val="24"/>
          <w:szCs w:val="24"/>
        </w:rPr>
        <w:t xml:space="preserve"> </w:t>
      </w:r>
    </w:p>
    <w:p w14:paraId="45AE893A" w14:textId="20154FD7" w:rsidR="006B3162" w:rsidRPr="00BE4F02" w:rsidRDefault="00D930EB" w:rsidP="00D470AB">
      <w:pPr>
        <w:pStyle w:val="ListParagraph"/>
        <w:numPr>
          <w:ilvl w:val="0"/>
          <w:numId w:val="24"/>
        </w:numPr>
        <w:spacing w:after="120" w:line="360" w:lineRule="auto"/>
        <w:ind w:left="714" w:hanging="357"/>
        <w:contextualSpacing w:val="0"/>
        <w:rPr>
          <w:rFonts w:eastAsia="Times New Roman"/>
          <w:sz w:val="24"/>
          <w:szCs w:val="24"/>
        </w:rPr>
      </w:pPr>
      <w:r>
        <w:rPr>
          <w:rFonts w:eastAsia="Times New Roman"/>
          <w:sz w:val="24"/>
          <w:szCs w:val="24"/>
        </w:rPr>
        <w:t>Identify and safeguard</w:t>
      </w:r>
      <w:r w:rsidR="00937169" w:rsidRPr="005607B9">
        <w:rPr>
          <w:rFonts w:eastAsia="Times New Roman"/>
          <w:sz w:val="24"/>
          <w:szCs w:val="24"/>
        </w:rPr>
        <w:t xml:space="preserve"> ‘buffer zones’ around natural waterbodies to allow for flood management and to retain and enhance their function as riparian corridors and nature </w:t>
      </w:r>
      <w:r w:rsidR="00937169" w:rsidRPr="00BE4F02">
        <w:rPr>
          <w:rFonts w:eastAsia="Times New Roman"/>
          <w:sz w:val="24"/>
          <w:szCs w:val="24"/>
        </w:rPr>
        <w:t xml:space="preserve">networks. </w:t>
      </w:r>
    </w:p>
    <w:p w14:paraId="1B1CFA14" w14:textId="0E1D2A75" w:rsidR="009B444C" w:rsidRDefault="6D8126C6" w:rsidP="00D16690">
      <w:pPr>
        <w:rPr>
          <w:rStyle w:val="normaltextrun"/>
          <w:rFonts w:ascii="Arial" w:eastAsia="Times New Roman" w:hAnsi="Arial" w:cs="Arial"/>
          <w:lang w:eastAsia="en-GB"/>
        </w:rPr>
      </w:pPr>
      <w:r w:rsidRPr="00BE4F02">
        <w:rPr>
          <w:rStyle w:val="normaltextrun"/>
          <w:rFonts w:ascii="Arial" w:eastAsia="Times New Roman" w:hAnsi="Arial" w:cs="Arial"/>
          <w:lang w:eastAsia="en-GB"/>
        </w:rPr>
        <w:t xml:space="preserve">Drainage should be given specific consideration in the LDP, taking account of the local issues, any surface water management plans for the area and existing infrastructure. Partnership </w:t>
      </w:r>
      <w:r w:rsidRPr="00BE4F02">
        <w:rPr>
          <w:rStyle w:val="normaltextrun"/>
          <w:rFonts w:ascii="Arial" w:eastAsia="Times New Roman" w:hAnsi="Arial" w:cs="Arial"/>
          <w:lang w:eastAsia="en-GB"/>
        </w:rPr>
        <w:lastRenderedPageBreak/>
        <w:t>working between authorities</w:t>
      </w:r>
      <w:r w:rsidR="00D56DAC" w:rsidRPr="00BE4F02">
        <w:rPr>
          <w:rStyle w:val="normaltextrun"/>
          <w:rFonts w:ascii="Arial" w:eastAsia="Times New Roman" w:hAnsi="Arial" w:cs="Arial"/>
          <w:lang w:eastAsia="en-GB"/>
        </w:rPr>
        <w:t xml:space="preserve">, </w:t>
      </w:r>
      <w:r w:rsidRPr="00BE4F02">
        <w:rPr>
          <w:rStyle w:val="normaltextrun"/>
          <w:rFonts w:ascii="Arial" w:eastAsia="Times New Roman" w:hAnsi="Arial" w:cs="Arial"/>
          <w:lang w:eastAsia="en-GB"/>
        </w:rPr>
        <w:t xml:space="preserve">Scottish Water </w:t>
      </w:r>
      <w:r w:rsidR="00D56DAC" w:rsidRPr="00BE4F02">
        <w:rPr>
          <w:rStyle w:val="normaltextrun"/>
          <w:rFonts w:ascii="Arial" w:eastAsia="Times New Roman" w:hAnsi="Arial" w:cs="Arial"/>
          <w:lang w:eastAsia="en-GB"/>
        </w:rPr>
        <w:t xml:space="preserve">and others </w:t>
      </w:r>
      <w:r w:rsidRPr="00BE4F02">
        <w:rPr>
          <w:rStyle w:val="normaltextrun"/>
          <w:rFonts w:ascii="Arial" w:eastAsia="Times New Roman" w:hAnsi="Arial" w:cs="Arial"/>
          <w:lang w:eastAsia="en-GB"/>
        </w:rPr>
        <w:t>will be required to address complex issues, and the recommendations from the</w:t>
      </w:r>
      <w:r w:rsidR="006D70A9">
        <w:rPr>
          <w:rStyle w:val="normaltextrun"/>
          <w:rFonts w:ascii="Arial" w:eastAsia="Times New Roman" w:hAnsi="Arial" w:cs="Arial"/>
          <w:lang w:eastAsia="en-GB"/>
        </w:rPr>
        <w:t xml:space="preserve"> </w:t>
      </w:r>
      <w:hyperlink r:id="rId18" w:history="1">
        <w:hyperlink r:id="rId19" w:history="1">
          <w:r w:rsidR="006D70A9">
            <w:rPr>
              <w:rStyle w:val="Hyperlink"/>
              <w:rFonts w:ascii="Arial" w:eastAsia="Times New Roman" w:hAnsi="Arial" w:cs="Arial"/>
              <w:color w:val="016574"/>
              <w:lang w:eastAsia="en-GB"/>
            </w:rPr>
            <w:t>Scottish Government’s w</w:t>
          </w:r>
          <w:r w:rsidRPr="00D470AB">
            <w:rPr>
              <w:rStyle w:val="Hyperlink"/>
              <w:rFonts w:ascii="Arial" w:eastAsia="Times New Roman" w:hAnsi="Arial" w:cs="Arial"/>
              <w:color w:val="016574"/>
              <w:lang w:eastAsia="en-GB"/>
            </w:rPr>
            <w:t>ater resilient places policy framework</w:t>
          </w:r>
        </w:hyperlink>
      </w:hyperlink>
      <w:r w:rsidRPr="00BE4F02">
        <w:rPr>
          <w:rStyle w:val="normaltextrun"/>
          <w:rFonts w:ascii="Arial" w:eastAsia="Times New Roman" w:hAnsi="Arial" w:cs="Arial"/>
          <w:lang w:eastAsia="en-GB"/>
        </w:rPr>
        <w:t xml:space="preserve"> should be followed. SEPA’s </w:t>
      </w:r>
      <w:r w:rsidR="00E25B68" w:rsidRPr="00BE4F02">
        <w:rPr>
          <w:rStyle w:val="normaltextrun"/>
          <w:rFonts w:ascii="Arial" w:eastAsia="Times New Roman" w:hAnsi="Arial" w:cs="Arial"/>
          <w:lang w:eastAsia="en-GB"/>
        </w:rPr>
        <w:t xml:space="preserve">surface water and small </w:t>
      </w:r>
      <w:r w:rsidR="00060327" w:rsidRPr="00BE4F02">
        <w:rPr>
          <w:rStyle w:val="normaltextrun"/>
          <w:rFonts w:ascii="Arial" w:eastAsia="Times New Roman" w:hAnsi="Arial" w:cs="Arial"/>
          <w:lang w:eastAsia="en-GB"/>
        </w:rPr>
        <w:t>watercourse</w:t>
      </w:r>
      <w:r w:rsidR="002F2EA4" w:rsidRPr="00BE4F02">
        <w:rPr>
          <w:rStyle w:val="normaltextrun"/>
          <w:rFonts w:ascii="Arial" w:eastAsia="Times New Roman" w:hAnsi="Arial" w:cs="Arial"/>
          <w:lang w:eastAsia="en-GB"/>
        </w:rPr>
        <w:t>s</w:t>
      </w:r>
      <w:r w:rsidR="00E25B68" w:rsidRPr="00BE4F02">
        <w:rPr>
          <w:rStyle w:val="normaltextrun"/>
          <w:rFonts w:ascii="Arial" w:eastAsia="Times New Roman" w:hAnsi="Arial" w:cs="Arial"/>
          <w:lang w:eastAsia="en-GB"/>
        </w:rPr>
        <w:t xml:space="preserve"> </w:t>
      </w:r>
      <w:r w:rsidR="002F2EA4" w:rsidRPr="00BE4F02">
        <w:rPr>
          <w:rStyle w:val="normaltextrun"/>
          <w:rFonts w:ascii="Arial" w:eastAsia="Times New Roman" w:hAnsi="Arial" w:cs="Arial"/>
          <w:lang w:eastAsia="en-GB"/>
        </w:rPr>
        <w:t xml:space="preserve">flood </w:t>
      </w:r>
      <w:r w:rsidRPr="00BE4F02">
        <w:rPr>
          <w:rStyle w:val="normaltextrun"/>
          <w:rFonts w:ascii="Arial" w:eastAsia="Times New Roman" w:hAnsi="Arial" w:cs="Arial"/>
          <w:lang w:eastAsia="en-GB"/>
        </w:rPr>
        <w:t xml:space="preserve">map can help. Areas with critical drainage capacity issues should be identified, where development may be constrained as a result or where there is opportunity for the LDP to address problems, both for new development and existing communities. The multi-disciplinary approach is especially beneficial for addressing surface water problems in built up areas with opportunity to benefit local communities and contribute to the quality of a place. The LDP process may be a chance to progress opportunity mapping for blue green infrastructure, or to embed work already done using the LDP to deliver </w:t>
      </w:r>
      <w:r w:rsidR="00D470AB" w:rsidRPr="00152F8E">
        <w:rPr>
          <w:noProof/>
          <w:highlight w:val="yellow"/>
        </w:rPr>
        <mc:AlternateContent>
          <mc:Choice Requires="wps">
            <w:drawing>
              <wp:anchor distT="45720" distB="45720" distL="114300" distR="114300" simplePos="0" relativeHeight="251658242" behindDoc="0" locked="0" layoutInCell="1" allowOverlap="1" wp14:anchorId="7617712B" wp14:editId="6F41071D">
                <wp:simplePos x="0" y="0"/>
                <wp:positionH relativeFrom="margin">
                  <wp:posOffset>-635</wp:posOffset>
                </wp:positionH>
                <wp:positionV relativeFrom="paragraph">
                  <wp:posOffset>2720340</wp:posOffset>
                </wp:positionV>
                <wp:extent cx="6490335" cy="4404995"/>
                <wp:effectExtent l="0" t="0" r="5715" b="0"/>
                <wp:wrapSquare wrapText="bothSides"/>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4404995"/>
                        </a:xfrm>
                        <a:prstGeom prst="rect">
                          <a:avLst/>
                        </a:prstGeom>
                        <a:solidFill>
                          <a:srgbClr val="016574"/>
                        </a:solidFill>
                        <a:ln w="9525">
                          <a:noFill/>
                          <a:miter lim="800000"/>
                          <a:headEnd/>
                          <a:tailEnd/>
                        </a:ln>
                      </wps:spPr>
                      <wps:txbx>
                        <w:txbxContent>
                          <w:p w14:paraId="42176BFF" w14:textId="77777777" w:rsidR="008C6FAD" w:rsidRPr="00F859CB" w:rsidRDefault="008C6FAD" w:rsidP="00CC4AFF">
                            <w:pPr>
                              <w:spacing w:before="240" w:after="120" w:line="276" w:lineRule="auto"/>
                              <w:rPr>
                                <w:rFonts w:ascii="Arial" w:eastAsiaTheme="minorHAnsi" w:hAnsi="Arial" w:cs="Arial"/>
                                <w:b/>
                                <w:bCs/>
                                <w:color w:val="FFFFFF" w:themeColor="background1"/>
                              </w:rPr>
                            </w:pPr>
                            <w:r w:rsidRPr="00F859CB">
                              <w:rPr>
                                <w:rFonts w:ascii="Arial" w:hAnsi="Arial" w:cs="Arial"/>
                                <w:b/>
                                <w:bCs/>
                                <w:color w:val="FFFFFF" w:themeColor="background1"/>
                              </w:rPr>
                              <w:t xml:space="preserve">Using SFRA to prepare Edinburgh for a changing climate </w:t>
                            </w:r>
                          </w:p>
                          <w:p w14:paraId="1796F5FF" w14:textId="77777777" w:rsidR="007049C3" w:rsidRDefault="00A31399" w:rsidP="00D470AB">
                            <w:pPr>
                              <w:rPr>
                                <w:rFonts w:ascii="Arial" w:hAnsi="Arial" w:cs="Arial"/>
                                <w:color w:val="FFFFFF" w:themeColor="background1"/>
                              </w:rPr>
                            </w:pPr>
                            <w:r w:rsidRPr="00F859CB">
                              <w:rPr>
                                <w:rFonts w:ascii="Arial" w:hAnsi="Arial" w:cs="Arial"/>
                                <w:color w:val="FFFFFF" w:themeColor="background1"/>
                              </w:rPr>
                              <w:t>In recent years</w:t>
                            </w:r>
                            <w:r w:rsidR="00D677A7">
                              <w:rPr>
                                <w:rFonts w:ascii="Arial" w:hAnsi="Arial" w:cs="Arial"/>
                                <w:color w:val="FFFFFF" w:themeColor="background1"/>
                              </w:rPr>
                              <w:t xml:space="preserve"> </w:t>
                            </w:r>
                            <w:r w:rsidRPr="00F859CB">
                              <w:rPr>
                                <w:rFonts w:ascii="Arial" w:hAnsi="Arial" w:cs="Arial"/>
                                <w:color w:val="FFFFFF" w:themeColor="background1"/>
                              </w:rPr>
                              <w:t>the City of Edinburgh Council has worked in close collaboration with SEPA, Scottish Water and Nature Scot to explore the potential for blue green infrastructure within the city, with a focus on identifying projects that can showcase effective and efficient use of collective public sector resource, and in doing so, tackl</w:t>
                            </w:r>
                            <w:r w:rsidR="007049C3">
                              <w:rPr>
                                <w:rFonts w:ascii="Arial" w:hAnsi="Arial" w:cs="Arial"/>
                                <w:color w:val="FFFFFF" w:themeColor="background1"/>
                              </w:rPr>
                              <w:t>e</w:t>
                            </w:r>
                            <w:r w:rsidRPr="00F859CB">
                              <w:rPr>
                                <w:rFonts w:ascii="Arial" w:hAnsi="Arial" w:cs="Arial"/>
                                <w:color w:val="FFFFFF" w:themeColor="background1"/>
                              </w:rPr>
                              <w:t xml:space="preserve"> the climate</w:t>
                            </w:r>
                            <w:r w:rsidR="004218A2" w:rsidRPr="00F859CB">
                              <w:rPr>
                                <w:rFonts w:ascii="Arial" w:hAnsi="Arial" w:cs="Arial"/>
                                <w:color w:val="FFFFFF" w:themeColor="background1"/>
                              </w:rPr>
                              <w:t xml:space="preserve"> and nature crises</w:t>
                            </w:r>
                            <w:r w:rsidRPr="00F859CB">
                              <w:rPr>
                                <w:rFonts w:ascii="Arial" w:hAnsi="Arial" w:cs="Arial"/>
                                <w:color w:val="FFFFFF" w:themeColor="background1"/>
                              </w:rPr>
                              <w:t>.  </w:t>
                            </w:r>
                          </w:p>
                          <w:p w14:paraId="156801BE" w14:textId="77777777" w:rsidR="00201C14" w:rsidRDefault="00A31399" w:rsidP="00D470AB">
                            <w:pPr>
                              <w:rPr>
                                <w:rFonts w:ascii="Arial" w:hAnsi="Arial" w:cs="Arial"/>
                                <w:color w:val="FFFFFF" w:themeColor="background1"/>
                              </w:rPr>
                            </w:pPr>
                            <w:r w:rsidRPr="00F859CB">
                              <w:rPr>
                                <w:rFonts w:ascii="Arial" w:hAnsi="Arial" w:cs="Arial"/>
                                <w:color w:val="FFFFFF" w:themeColor="background1"/>
                              </w:rPr>
                              <w:t xml:space="preserve">In preparing its </w:t>
                            </w:r>
                            <w:hyperlink r:id="rId20" w:history="1">
                              <w:r w:rsidRPr="00F859CB">
                                <w:rPr>
                                  <w:rStyle w:val="Hyperlink"/>
                                  <w:rFonts w:ascii="Arial" w:hAnsi="Arial" w:cs="Arial"/>
                                  <w:color w:val="FFFFFF" w:themeColor="background1"/>
                                </w:rPr>
                                <w:t>City Plan 2030</w:t>
                              </w:r>
                            </w:hyperlink>
                            <w:r w:rsidRPr="00F859CB">
                              <w:rPr>
                                <w:rFonts w:ascii="Arial" w:hAnsi="Arial" w:cs="Arial"/>
                                <w:color w:val="FFFFFF" w:themeColor="background1"/>
                              </w:rPr>
                              <w:t xml:space="preserve">, the Council commissioned consultants to produce a Strategic Flood Risk Assessment, which as well as informing choices about sites at potential flood risk for the local development plan, was used alongside other GIS data sets such as active travel routes and vacant and derelict sites to identify opportunities for new blue green infrastructure, helping to reduce risks from flooding, as well as pollution, high temperatures and loss of nature and wildlife, all of which are challenges associated with our future changing climate. </w:t>
                            </w:r>
                          </w:p>
                          <w:p w14:paraId="5217A226" w14:textId="77777777" w:rsidR="00A31399" w:rsidRPr="00F859CB" w:rsidRDefault="00A31399" w:rsidP="00D470AB">
                            <w:pPr>
                              <w:rPr>
                                <w:rFonts w:ascii="Arial" w:eastAsiaTheme="minorHAnsi" w:hAnsi="Arial" w:cs="Arial"/>
                                <w:color w:val="FFFFFF" w:themeColor="background1"/>
                              </w:rPr>
                            </w:pPr>
                            <w:r w:rsidRPr="00F859CB">
                              <w:rPr>
                                <w:rFonts w:ascii="Arial" w:hAnsi="Arial" w:cs="Arial"/>
                                <w:color w:val="FFFFFF" w:themeColor="background1"/>
                              </w:rPr>
                              <w:t xml:space="preserve">The outputs of this opportunity mapping were used to directly inform the City </w:t>
                            </w:r>
                            <w:r w:rsidR="00B611C4" w:rsidRPr="00F859CB">
                              <w:rPr>
                                <w:rFonts w:ascii="Arial" w:hAnsi="Arial" w:cs="Arial"/>
                                <w:color w:val="FFFFFF" w:themeColor="background1"/>
                              </w:rPr>
                              <w:t>Plan and</w:t>
                            </w:r>
                            <w:r w:rsidRPr="00F859CB">
                              <w:rPr>
                                <w:rFonts w:ascii="Arial" w:hAnsi="Arial" w:cs="Arial"/>
                                <w:color w:val="FFFFFF" w:themeColor="background1"/>
                              </w:rPr>
                              <w:t xml:space="preserve"> continue to have wider application </w:t>
                            </w:r>
                            <w:proofErr w:type="spellStart"/>
                            <w:r w:rsidRPr="00F859CB">
                              <w:rPr>
                                <w:rFonts w:ascii="Arial" w:hAnsi="Arial" w:cs="Arial"/>
                                <w:color w:val="FFFFFF" w:themeColor="background1"/>
                              </w:rPr>
                              <w:t>outwith</w:t>
                            </w:r>
                            <w:proofErr w:type="spellEnd"/>
                            <w:r w:rsidRPr="00F859CB">
                              <w:rPr>
                                <w:rFonts w:ascii="Arial" w:hAnsi="Arial" w:cs="Arial"/>
                                <w:color w:val="FFFFFF" w:themeColor="background1"/>
                              </w:rPr>
                              <w:t xml:space="preserve"> land use planning, such as </w:t>
                            </w:r>
                            <w:r w:rsidR="00E86263">
                              <w:rPr>
                                <w:rFonts w:ascii="Arial" w:hAnsi="Arial" w:cs="Arial"/>
                                <w:color w:val="FFFFFF" w:themeColor="background1"/>
                              </w:rPr>
                              <w:t xml:space="preserve">for </w:t>
                            </w:r>
                            <w:r w:rsidRPr="00F859CB">
                              <w:rPr>
                                <w:rFonts w:ascii="Arial" w:hAnsi="Arial" w:cs="Arial"/>
                                <w:color w:val="FFFFFF" w:themeColor="background1"/>
                              </w:rPr>
                              <w:t xml:space="preserve">ongoing corporate infrastructure planning and investment. </w:t>
                            </w:r>
                          </w:p>
                          <w:p w14:paraId="6FB47A9F" w14:textId="77777777" w:rsidR="0032089E" w:rsidRPr="00820CA5" w:rsidRDefault="0032089E" w:rsidP="0032089E">
                            <w:pPr>
                              <w:pStyle w:val="BodyText1"/>
                              <w:spacing w:before="120" w:after="120"/>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7712B" id="Text Box 18" o:spid="_x0000_s1027" type="#_x0000_t202" alt="&quot;&quot;" style="position:absolute;margin-left:-.05pt;margin-top:214.2pt;width:511.05pt;height:346.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" fillcolor="#016574" stroked="f">
                <v:textbox>
                  <w:txbxContent>
                    <w:p w14:paraId="42176BFF" w14:textId="77777777" w:rsidR="008C6FAD" w:rsidRPr="00F859CB" w:rsidRDefault="008C6FAD" w:rsidP="00CC4AFF">
                      <w:pPr>
                        <w:spacing w:before="240" w:after="120" w:line="276" w:lineRule="auto"/>
                        <w:rPr>
                          <w:rFonts w:ascii="Arial" w:eastAsiaTheme="minorHAnsi" w:hAnsi="Arial" w:cs="Arial"/>
                          <w:b/>
                          <w:bCs/>
                          <w:color w:val="FFFFFF" w:themeColor="background1"/>
                        </w:rPr>
                      </w:pPr>
                      <w:r w:rsidRPr="00F859CB">
                        <w:rPr>
                          <w:rFonts w:ascii="Arial" w:hAnsi="Arial" w:cs="Arial"/>
                          <w:b/>
                          <w:bCs/>
                          <w:color w:val="FFFFFF" w:themeColor="background1"/>
                        </w:rPr>
                        <w:t xml:space="preserve">Using SFRA to prepare Edinburgh for a changing climate </w:t>
                      </w:r>
                    </w:p>
                    <w:p w14:paraId="1796F5FF" w14:textId="77777777" w:rsidR="007049C3" w:rsidRDefault="00A31399" w:rsidP="00D470AB">
                      <w:pPr>
                        <w:rPr>
                          <w:rFonts w:ascii="Arial" w:hAnsi="Arial" w:cs="Arial"/>
                          <w:color w:val="FFFFFF" w:themeColor="background1"/>
                        </w:rPr>
                      </w:pPr>
                      <w:r w:rsidRPr="00F859CB">
                        <w:rPr>
                          <w:rFonts w:ascii="Arial" w:hAnsi="Arial" w:cs="Arial"/>
                          <w:color w:val="FFFFFF" w:themeColor="background1"/>
                        </w:rPr>
                        <w:t>In recent years</w:t>
                      </w:r>
                      <w:r w:rsidR="00D677A7">
                        <w:rPr>
                          <w:rFonts w:ascii="Arial" w:hAnsi="Arial" w:cs="Arial"/>
                          <w:color w:val="FFFFFF" w:themeColor="background1"/>
                        </w:rPr>
                        <w:t xml:space="preserve"> </w:t>
                      </w:r>
                      <w:r w:rsidRPr="00F859CB">
                        <w:rPr>
                          <w:rFonts w:ascii="Arial" w:hAnsi="Arial" w:cs="Arial"/>
                          <w:color w:val="FFFFFF" w:themeColor="background1"/>
                        </w:rPr>
                        <w:t>the City of Edinburgh Council has worked in close collaboration with SEPA, Scottish Water and Nature Scot to explore the potential for blue green infrastructure within the city, with a focus on identifying projects that can showcase effective and efficient use of collective public sector resource, and in doing so, tackl</w:t>
                      </w:r>
                      <w:r w:rsidR="007049C3">
                        <w:rPr>
                          <w:rFonts w:ascii="Arial" w:hAnsi="Arial" w:cs="Arial"/>
                          <w:color w:val="FFFFFF" w:themeColor="background1"/>
                        </w:rPr>
                        <w:t>e</w:t>
                      </w:r>
                      <w:r w:rsidRPr="00F859CB">
                        <w:rPr>
                          <w:rFonts w:ascii="Arial" w:hAnsi="Arial" w:cs="Arial"/>
                          <w:color w:val="FFFFFF" w:themeColor="background1"/>
                        </w:rPr>
                        <w:t xml:space="preserve"> the climate</w:t>
                      </w:r>
                      <w:r w:rsidR="004218A2" w:rsidRPr="00F859CB">
                        <w:rPr>
                          <w:rFonts w:ascii="Arial" w:hAnsi="Arial" w:cs="Arial"/>
                          <w:color w:val="FFFFFF" w:themeColor="background1"/>
                        </w:rPr>
                        <w:t xml:space="preserve"> and nature crises</w:t>
                      </w:r>
                      <w:r w:rsidRPr="00F859CB">
                        <w:rPr>
                          <w:rFonts w:ascii="Arial" w:hAnsi="Arial" w:cs="Arial"/>
                          <w:color w:val="FFFFFF" w:themeColor="background1"/>
                        </w:rPr>
                        <w:t>.  </w:t>
                      </w:r>
                    </w:p>
                    <w:p w14:paraId="156801BE" w14:textId="77777777" w:rsidR="00201C14" w:rsidRDefault="00A31399" w:rsidP="00D470AB">
                      <w:pPr>
                        <w:rPr>
                          <w:rFonts w:ascii="Arial" w:hAnsi="Arial" w:cs="Arial"/>
                          <w:color w:val="FFFFFF" w:themeColor="background1"/>
                        </w:rPr>
                      </w:pPr>
                      <w:r w:rsidRPr="00F859CB">
                        <w:rPr>
                          <w:rFonts w:ascii="Arial" w:hAnsi="Arial" w:cs="Arial"/>
                          <w:color w:val="FFFFFF" w:themeColor="background1"/>
                        </w:rPr>
                        <w:t xml:space="preserve">In preparing its </w:t>
                      </w:r>
                      <w:hyperlink r:id="rId21" w:history="1">
                        <w:r w:rsidRPr="00F859CB">
                          <w:rPr>
                            <w:rStyle w:val="Hyperlink"/>
                            <w:rFonts w:ascii="Arial" w:hAnsi="Arial" w:cs="Arial"/>
                            <w:color w:val="FFFFFF" w:themeColor="background1"/>
                          </w:rPr>
                          <w:t>City Plan 2030</w:t>
                        </w:r>
                      </w:hyperlink>
                      <w:r w:rsidRPr="00F859CB">
                        <w:rPr>
                          <w:rFonts w:ascii="Arial" w:hAnsi="Arial" w:cs="Arial"/>
                          <w:color w:val="FFFFFF" w:themeColor="background1"/>
                        </w:rPr>
                        <w:t xml:space="preserve">, the Council commissioned consultants to produce a Strategic Flood Risk Assessment, which as well as informing choices about sites at potential flood risk for the local development plan, was used alongside other GIS data sets such as active travel routes and vacant and derelict sites to identify opportunities for new blue green infrastructure, helping to reduce risks from flooding, as well as pollution, high temperatures and loss of nature and wildlife, all of which are challenges associated with our future changing climate. </w:t>
                      </w:r>
                    </w:p>
                    <w:p w14:paraId="5217A226" w14:textId="77777777" w:rsidR="00A31399" w:rsidRPr="00F859CB" w:rsidRDefault="00A31399" w:rsidP="00D470AB">
                      <w:pPr>
                        <w:rPr>
                          <w:rFonts w:ascii="Arial" w:eastAsiaTheme="minorHAnsi" w:hAnsi="Arial" w:cs="Arial"/>
                          <w:color w:val="FFFFFF" w:themeColor="background1"/>
                        </w:rPr>
                      </w:pPr>
                      <w:r w:rsidRPr="00F859CB">
                        <w:rPr>
                          <w:rFonts w:ascii="Arial" w:hAnsi="Arial" w:cs="Arial"/>
                          <w:color w:val="FFFFFF" w:themeColor="background1"/>
                        </w:rPr>
                        <w:t xml:space="preserve">The outputs of this opportunity mapping were used to directly inform the City </w:t>
                      </w:r>
                      <w:r w:rsidR="00B611C4" w:rsidRPr="00F859CB">
                        <w:rPr>
                          <w:rFonts w:ascii="Arial" w:hAnsi="Arial" w:cs="Arial"/>
                          <w:color w:val="FFFFFF" w:themeColor="background1"/>
                        </w:rPr>
                        <w:t>Plan and</w:t>
                      </w:r>
                      <w:r w:rsidRPr="00F859CB">
                        <w:rPr>
                          <w:rFonts w:ascii="Arial" w:hAnsi="Arial" w:cs="Arial"/>
                          <w:color w:val="FFFFFF" w:themeColor="background1"/>
                        </w:rPr>
                        <w:t xml:space="preserve"> continue to have wider application outwith land use planning, such as </w:t>
                      </w:r>
                      <w:r w:rsidR="00E86263">
                        <w:rPr>
                          <w:rFonts w:ascii="Arial" w:hAnsi="Arial" w:cs="Arial"/>
                          <w:color w:val="FFFFFF" w:themeColor="background1"/>
                        </w:rPr>
                        <w:t xml:space="preserve">for </w:t>
                      </w:r>
                      <w:r w:rsidRPr="00F859CB">
                        <w:rPr>
                          <w:rFonts w:ascii="Arial" w:hAnsi="Arial" w:cs="Arial"/>
                          <w:color w:val="FFFFFF" w:themeColor="background1"/>
                        </w:rPr>
                        <w:t xml:space="preserve">ongoing corporate infrastructure planning and investment. </w:t>
                      </w:r>
                    </w:p>
                    <w:p w14:paraId="6FB47A9F" w14:textId="77777777" w:rsidR="0032089E" w:rsidRPr="00820CA5" w:rsidRDefault="0032089E" w:rsidP="0032089E">
                      <w:pPr>
                        <w:pStyle w:val="BodyText1"/>
                        <w:spacing w:before="120" w:after="120"/>
                        <w:rPr>
                          <w:b/>
                          <w:bCs/>
                        </w:rPr>
                      </w:pPr>
                    </w:p>
                  </w:txbxContent>
                </v:textbox>
                <w10:wrap type="square" anchorx="margin"/>
              </v:shape>
            </w:pict>
          </mc:Fallback>
        </mc:AlternateContent>
      </w:r>
      <w:r w:rsidRPr="00BE4F02">
        <w:rPr>
          <w:rStyle w:val="normaltextrun"/>
          <w:rFonts w:ascii="Arial" w:eastAsia="Times New Roman" w:hAnsi="Arial" w:cs="Arial"/>
          <w:lang w:eastAsia="en-GB"/>
        </w:rPr>
        <w:t>implementation.</w:t>
      </w:r>
    </w:p>
    <w:p w14:paraId="034366EE" w14:textId="4064129B" w:rsidR="00AA7599" w:rsidRPr="00AA7599" w:rsidRDefault="00AA7599" w:rsidP="00CC4AFF">
      <w:pPr>
        <w:pStyle w:val="Heading3"/>
      </w:pPr>
      <w:r w:rsidRPr="00AA7599">
        <w:lastRenderedPageBreak/>
        <w:t>For other aspects of NPF4</w:t>
      </w:r>
      <w:r w:rsidR="00EF4CD3">
        <w:t>:</w:t>
      </w:r>
      <w:r w:rsidRPr="00AA7599">
        <w:t xml:space="preserve">  </w:t>
      </w:r>
    </w:p>
    <w:p w14:paraId="68750225" w14:textId="188885A2" w:rsidR="008E5D5F" w:rsidRPr="00E83C05" w:rsidRDefault="00AA7599" w:rsidP="00AA7599">
      <w:pPr>
        <w:spacing w:before="240"/>
        <w:rPr>
          <w:rFonts w:eastAsia="Times New Roman"/>
        </w:rPr>
      </w:pPr>
      <w:r w:rsidRPr="467296B4">
        <w:rPr>
          <w:rFonts w:eastAsia="Times New Roman"/>
        </w:rPr>
        <w:t xml:space="preserve">The climate emergency and nature crisis </w:t>
      </w:r>
      <w:r w:rsidR="00A67E26">
        <w:rPr>
          <w:rFonts w:eastAsia="Times New Roman"/>
        </w:rPr>
        <w:t xml:space="preserve">require us to </w:t>
      </w:r>
      <w:r w:rsidRPr="467296B4">
        <w:rPr>
          <w:rFonts w:eastAsia="Times New Roman"/>
        </w:rPr>
        <w:t xml:space="preserve">recognise the interconnected nature of issues, including flood risk, in a way that aligns with other policy priorities in NPF4. The SFRA can be used as evidence </w:t>
      </w:r>
      <w:r w:rsidR="11C9BF4E" w:rsidRPr="467296B4">
        <w:rPr>
          <w:rFonts w:eastAsia="Times New Roman"/>
        </w:rPr>
        <w:t>to support the delivery of</w:t>
      </w:r>
      <w:r w:rsidRPr="467296B4">
        <w:rPr>
          <w:rFonts w:eastAsia="Times New Roman"/>
        </w:rPr>
        <w:t xml:space="preserve"> other policy areas of NPF4, for example: </w:t>
      </w:r>
    </w:p>
    <w:p w14:paraId="4FB90920" w14:textId="77777777" w:rsidR="00AA7599" w:rsidRPr="00D470AB" w:rsidRDefault="00AA7599" w:rsidP="00D470AB">
      <w:pPr>
        <w:pStyle w:val="ListParagraph"/>
        <w:numPr>
          <w:ilvl w:val="0"/>
          <w:numId w:val="23"/>
        </w:numPr>
        <w:spacing w:after="120" w:line="360" w:lineRule="auto"/>
        <w:ind w:left="714" w:hanging="357"/>
        <w:contextualSpacing w:val="0"/>
        <w:rPr>
          <w:rFonts w:ascii="Arial" w:eastAsia="Times New Roman" w:hAnsi="Arial" w:cs="Arial"/>
          <w:sz w:val="24"/>
          <w:szCs w:val="24"/>
        </w:rPr>
      </w:pPr>
      <w:r w:rsidRPr="00D470AB">
        <w:rPr>
          <w:rFonts w:ascii="Arial" w:eastAsia="Times New Roman" w:hAnsi="Arial" w:cs="Arial"/>
          <w:sz w:val="24"/>
          <w:szCs w:val="24"/>
        </w:rPr>
        <w:t xml:space="preserve">Policy 1 </w:t>
      </w:r>
      <w:r w:rsidR="002E5948" w:rsidRPr="00D470AB">
        <w:rPr>
          <w:rFonts w:ascii="Arial" w:eastAsia="Times New Roman" w:hAnsi="Arial" w:cs="Arial"/>
          <w:sz w:val="24"/>
          <w:szCs w:val="24"/>
        </w:rPr>
        <w:t>Tackling the climate and nature crisis</w:t>
      </w:r>
      <w:r w:rsidRPr="00D470AB">
        <w:rPr>
          <w:rFonts w:ascii="Arial" w:eastAsia="Times New Roman" w:hAnsi="Arial" w:cs="Arial"/>
          <w:sz w:val="24"/>
          <w:szCs w:val="24"/>
        </w:rPr>
        <w:t xml:space="preserve"> and Policy 2 Climate mitigation and adaptation: avoiding development in areas of flood risk is a key aspect of climate change adaptation. </w:t>
      </w:r>
    </w:p>
    <w:p w14:paraId="54EF3C8B" w14:textId="77777777" w:rsidR="00AA7599" w:rsidRPr="00D470AB" w:rsidRDefault="00AA7599" w:rsidP="00D470AB">
      <w:pPr>
        <w:pStyle w:val="ListParagraph"/>
        <w:numPr>
          <w:ilvl w:val="0"/>
          <w:numId w:val="23"/>
        </w:numPr>
        <w:spacing w:after="120" w:line="360" w:lineRule="auto"/>
        <w:ind w:left="714" w:hanging="357"/>
        <w:contextualSpacing w:val="0"/>
        <w:rPr>
          <w:rFonts w:ascii="Arial" w:eastAsia="Times New Roman" w:hAnsi="Arial" w:cs="Arial"/>
          <w:sz w:val="24"/>
          <w:szCs w:val="24"/>
        </w:rPr>
      </w:pPr>
      <w:r w:rsidRPr="00D470AB">
        <w:rPr>
          <w:rFonts w:ascii="Arial" w:eastAsia="Times New Roman" w:hAnsi="Arial" w:cs="Arial"/>
          <w:sz w:val="24"/>
          <w:szCs w:val="24"/>
        </w:rPr>
        <w:t xml:space="preserve">Policy 3 Biodiversity, Policy 4 Natural places, Policy 6 Forestry, woodland and trees, Policy 8 Green belts, Policy 10 Coastal development: floodplains can be key aspects of existing nature networks and provide opportunities for enhancement of these networks too. </w:t>
      </w:r>
    </w:p>
    <w:p w14:paraId="4F7592EF" w14:textId="77777777" w:rsidR="00AA7599" w:rsidRPr="00D470AB" w:rsidRDefault="00AA7599" w:rsidP="00D470AB">
      <w:pPr>
        <w:pStyle w:val="ListParagraph"/>
        <w:numPr>
          <w:ilvl w:val="0"/>
          <w:numId w:val="23"/>
        </w:numPr>
        <w:spacing w:after="120" w:line="360" w:lineRule="auto"/>
        <w:ind w:left="714" w:hanging="357"/>
        <w:contextualSpacing w:val="0"/>
        <w:rPr>
          <w:rFonts w:ascii="Arial" w:eastAsia="Times New Roman" w:hAnsi="Arial" w:cs="Arial"/>
          <w:sz w:val="24"/>
          <w:szCs w:val="24"/>
        </w:rPr>
      </w:pPr>
      <w:r w:rsidRPr="00D470AB">
        <w:rPr>
          <w:rFonts w:ascii="Arial" w:eastAsia="Times New Roman" w:hAnsi="Arial" w:cs="Arial"/>
          <w:sz w:val="24"/>
          <w:szCs w:val="24"/>
        </w:rPr>
        <w:t xml:space="preserve">Policy 13 Sustainable transport and Policy 21 Play, </w:t>
      </w:r>
      <w:r w:rsidR="006F1B13" w:rsidRPr="00D470AB">
        <w:rPr>
          <w:rFonts w:ascii="Arial" w:eastAsia="Times New Roman" w:hAnsi="Arial" w:cs="Arial"/>
          <w:sz w:val="24"/>
          <w:szCs w:val="24"/>
        </w:rPr>
        <w:t>recreation,</w:t>
      </w:r>
      <w:r w:rsidRPr="00D470AB">
        <w:rPr>
          <w:rFonts w:ascii="Arial" w:eastAsia="Times New Roman" w:hAnsi="Arial" w:cs="Arial"/>
          <w:sz w:val="24"/>
          <w:szCs w:val="24"/>
        </w:rPr>
        <w:t xml:space="preserve"> and sport: floodplains are valuable assets that provide opportunities for the sustainable movement and activity of people. </w:t>
      </w:r>
    </w:p>
    <w:p w14:paraId="5E399E05" w14:textId="6B58F9D7" w:rsidR="0012155F" w:rsidRPr="00D470AB" w:rsidRDefault="00AA7599" w:rsidP="00D470AB">
      <w:pPr>
        <w:pStyle w:val="ListParagraph"/>
        <w:numPr>
          <w:ilvl w:val="0"/>
          <w:numId w:val="23"/>
        </w:numPr>
        <w:spacing w:after="240" w:line="360" w:lineRule="auto"/>
        <w:ind w:left="714" w:hanging="357"/>
        <w:contextualSpacing w:val="0"/>
        <w:rPr>
          <w:rFonts w:ascii="Arial" w:eastAsia="Times New Roman" w:hAnsi="Arial" w:cs="Arial"/>
          <w:sz w:val="24"/>
          <w:szCs w:val="24"/>
        </w:rPr>
      </w:pPr>
      <w:r w:rsidRPr="00D470AB">
        <w:rPr>
          <w:rFonts w:ascii="Arial" w:eastAsia="Times New Roman" w:hAnsi="Arial" w:cs="Arial"/>
          <w:sz w:val="24"/>
          <w:szCs w:val="24"/>
        </w:rPr>
        <w:t xml:space="preserve">Policy 18 Infrastructure first: NPF4 defines flood risk management infrastructure as part of infrastructure covered by that policy. The SFRA can therefore inform consideration of existing infrastructure provision and new requirements. </w:t>
      </w:r>
    </w:p>
    <w:p w14:paraId="2DBAD31A" w14:textId="7C1B96E9" w:rsidR="00494020" w:rsidRPr="00BE696E" w:rsidRDefault="00BE696E" w:rsidP="00D830C2">
      <w:pPr>
        <w:pStyle w:val="Heading2"/>
      </w:pPr>
      <w:r w:rsidRPr="00BE696E">
        <w:t xml:space="preserve">Methodology </w:t>
      </w:r>
    </w:p>
    <w:p w14:paraId="1290071F" w14:textId="21F6E586" w:rsidR="00571365" w:rsidRPr="00D830C2" w:rsidRDefault="00BE696E" w:rsidP="00D830C2">
      <w:pPr>
        <w:pStyle w:val="Heading3"/>
      </w:pPr>
      <w:r w:rsidRPr="00571365">
        <w:t>Step 1: Gather available information</w:t>
      </w:r>
      <w:r w:rsidR="00D60ED9">
        <w:t xml:space="preserve">: </w:t>
      </w:r>
      <w:r w:rsidRPr="00571365">
        <w:t xml:space="preserve"> </w:t>
      </w:r>
    </w:p>
    <w:p w14:paraId="743482AC" w14:textId="4BF1D6E7" w:rsidR="00BE696E" w:rsidRPr="00571365" w:rsidRDefault="00BE696E" w:rsidP="00571365">
      <w:pPr>
        <w:rPr>
          <w:rFonts w:eastAsia="Times New Roman"/>
        </w:rPr>
      </w:pPr>
      <w:r w:rsidRPr="00571365">
        <w:rPr>
          <w:rFonts w:eastAsia="Times New Roman"/>
        </w:rPr>
        <w:t>Gather all available information relating to flood risk for the development plan or catchment area. The level of detail and information requirements should be proportionate to the flood risk issues in the area in question, and some sources of data and evidence will be more useful than others. You should review the sources in Table 1, which will be updated and improved over time</w:t>
      </w:r>
      <w:r w:rsidR="000D4B97" w:rsidRPr="00571365">
        <w:rPr>
          <w:rFonts w:eastAsia="Times New Roman"/>
        </w:rPr>
        <w:t xml:space="preserve">. </w:t>
      </w:r>
      <w:r w:rsidRPr="00571365">
        <w:rPr>
          <w:rFonts w:eastAsia="Times New Roman"/>
        </w:rPr>
        <w:t xml:space="preserve">More information on these sources of information can be found in </w:t>
      </w:r>
      <w:r w:rsidRPr="00D62E8D">
        <w:rPr>
          <w:rFonts w:eastAsiaTheme="minorHAnsi"/>
        </w:rPr>
        <w:t>Appendix One</w:t>
      </w:r>
      <w:r w:rsidRPr="00D470AB">
        <w:rPr>
          <w:rFonts w:eastAsia="Times New Roman"/>
          <w:color w:val="016574"/>
        </w:rPr>
        <w:t>.</w:t>
      </w:r>
    </w:p>
    <w:p w14:paraId="110BBC2E" w14:textId="17D0018D" w:rsidR="009E6400" w:rsidRPr="00571365" w:rsidRDefault="00BE696E" w:rsidP="00571365">
      <w:pPr>
        <w:rPr>
          <w:rFonts w:eastAsia="Times New Roman"/>
        </w:rPr>
      </w:pPr>
      <w:r w:rsidRPr="00571365">
        <w:rPr>
          <w:rFonts w:eastAsia="Times New Roman"/>
        </w:rPr>
        <w:t xml:space="preserve">Additional or improved sources of information in future years are likely to be: </w:t>
      </w:r>
    </w:p>
    <w:p w14:paraId="41141473" w14:textId="77777777" w:rsidR="00BE696E" w:rsidRPr="00D830C2" w:rsidRDefault="00297A89" w:rsidP="00D830C2">
      <w:pPr>
        <w:pStyle w:val="ListParagraph"/>
        <w:numPr>
          <w:ilvl w:val="0"/>
          <w:numId w:val="22"/>
        </w:numPr>
        <w:spacing w:after="120" w:line="360" w:lineRule="auto"/>
        <w:ind w:left="714" w:hanging="357"/>
        <w:contextualSpacing w:val="0"/>
        <w:rPr>
          <w:rFonts w:ascii="Arial" w:eastAsia="Times New Roman" w:hAnsi="Arial" w:cs="Arial"/>
          <w:sz w:val="24"/>
          <w:szCs w:val="24"/>
        </w:rPr>
      </w:pPr>
      <w:r w:rsidRPr="00D830C2">
        <w:rPr>
          <w:rFonts w:ascii="Arial" w:eastAsia="Times New Roman" w:hAnsi="Arial" w:cs="Arial"/>
          <w:sz w:val="24"/>
          <w:szCs w:val="24"/>
        </w:rPr>
        <w:t>S</w:t>
      </w:r>
      <w:r w:rsidR="00482646" w:rsidRPr="00D830C2">
        <w:rPr>
          <w:rFonts w:ascii="Arial" w:eastAsia="Times New Roman" w:hAnsi="Arial" w:cs="Arial"/>
          <w:sz w:val="24"/>
          <w:szCs w:val="24"/>
        </w:rPr>
        <w:t>urface water</w:t>
      </w:r>
      <w:r w:rsidR="009519C6" w:rsidRPr="00D830C2">
        <w:rPr>
          <w:rFonts w:ascii="Arial" w:eastAsia="Times New Roman" w:hAnsi="Arial" w:cs="Arial"/>
          <w:sz w:val="24"/>
          <w:szCs w:val="24"/>
        </w:rPr>
        <w:t xml:space="preserve"> and small </w:t>
      </w:r>
      <w:r w:rsidR="00F14A0A" w:rsidRPr="00D830C2">
        <w:rPr>
          <w:rFonts w:ascii="Arial" w:eastAsia="Times New Roman" w:hAnsi="Arial" w:cs="Arial"/>
          <w:sz w:val="24"/>
          <w:szCs w:val="24"/>
        </w:rPr>
        <w:t>watercourse f</w:t>
      </w:r>
      <w:r w:rsidR="00BE696E" w:rsidRPr="00D830C2">
        <w:rPr>
          <w:rFonts w:ascii="Arial" w:eastAsia="Times New Roman" w:hAnsi="Arial" w:cs="Arial"/>
          <w:sz w:val="24"/>
          <w:szCs w:val="24"/>
        </w:rPr>
        <w:t xml:space="preserve">lood hazard maps for all of </w:t>
      </w:r>
      <w:r w:rsidR="00CC2CC8" w:rsidRPr="00D830C2">
        <w:rPr>
          <w:rFonts w:ascii="Arial" w:eastAsia="Times New Roman" w:hAnsi="Arial" w:cs="Arial"/>
          <w:sz w:val="24"/>
          <w:szCs w:val="24"/>
        </w:rPr>
        <w:t>Scotland</w:t>
      </w:r>
      <w:r w:rsidR="00113879" w:rsidRPr="00D830C2">
        <w:rPr>
          <w:rFonts w:ascii="Arial" w:eastAsia="Times New Roman" w:hAnsi="Arial" w:cs="Arial"/>
          <w:sz w:val="24"/>
          <w:szCs w:val="24"/>
        </w:rPr>
        <w:t xml:space="preserve">. </w:t>
      </w:r>
    </w:p>
    <w:p w14:paraId="6E8584FF" w14:textId="77777777" w:rsidR="00BE696E" w:rsidRPr="00D830C2" w:rsidRDefault="00BE696E" w:rsidP="00D830C2">
      <w:pPr>
        <w:pStyle w:val="ListParagraph"/>
        <w:numPr>
          <w:ilvl w:val="0"/>
          <w:numId w:val="22"/>
        </w:numPr>
        <w:spacing w:after="120" w:line="360" w:lineRule="auto"/>
        <w:ind w:left="714" w:hanging="357"/>
        <w:contextualSpacing w:val="0"/>
        <w:rPr>
          <w:rFonts w:ascii="Arial" w:eastAsia="Times New Roman" w:hAnsi="Arial" w:cs="Arial"/>
          <w:sz w:val="24"/>
          <w:szCs w:val="24"/>
        </w:rPr>
      </w:pPr>
      <w:r w:rsidRPr="00D830C2">
        <w:rPr>
          <w:rFonts w:ascii="Arial" w:eastAsia="Times New Roman" w:hAnsi="Arial" w:cs="Arial"/>
          <w:sz w:val="24"/>
          <w:szCs w:val="24"/>
        </w:rPr>
        <w:lastRenderedPageBreak/>
        <w:t xml:space="preserve">Updates to coastal flood hazard maps </w:t>
      </w:r>
      <w:r w:rsidR="006556B4" w:rsidRPr="00D830C2">
        <w:rPr>
          <w:rFonts w:ascii="Arial" w:eastAsia="Times New Roman" w:hAnsi="Arial" w:cs="Arial"/>
          <w:sz w:val="24"/>
          <w:szCs w:val="24"/>
        </w:rPr>
        <w:t xml:space="preserve">for the </w:t>
      </w:r>
      <w:r w:rsidR="00C82052" w:rsidRPr="00D830C2">
        <w:rPr>
          <w:rFonts w:ascii="Arial" w:eastAsia="Times New Roman" w:hAnsi="Arial" w:cs="Arial"/>
          <w:sz w:val="24"/>
          <w:szCs w:val="24"/>
        </w:rPr>
        <w:t>southeast</w:t>
      </w:r>
      <w:r w:rsidR="006556B4" w:rsidRPr="00D830C2">
        <w:rPr>
          <w:rFonts w:ascii="Arial" w:eastAsia="Times New Roman" w:hAnsi="Arial" w:cs="Arial"/>
          <w:sz w:val="24"/>
          <w:szCs w:val="24"/>
        </w:rPr>
        <w:t xml:space="preserve">, </w:t>
      </w:r>
      <w:r w:rsidR="004726EC" w:rsidRPr="00D830C2">
        <w:rPr>
          <w:rFonts w:ascii="Arial" w:eastAsia="Times New Roman" w:hAnsi="Arial" w:cs="Arial"/>
          <w:sz w:val="24"/>
          <w:szCs w:val="24"/>
        </w:rPr>
        <w:t xml:space="preserve">and </w:t>
      </w:r>
      <w:r w:rsidR="00C82052" w:rsidRPr="00D830C2">
        <w:rPr>
          <w:rFonts w:ascii="Arial" w:eastAsia="Times New Roman" w:hAnsi="Arial" w:cs="Arial"/>
          <w:sz w:val="24"/>
          <w:szCs w:val="24"/>
        </w:rPr>
        <w:t>s</w:t>
      </w:r>
      <w:r w:rsidR="006556B4" w:rsidRPr="00D830C2">
        <w:rPr>
          <w:rFonts w:ascii="Arial" w:eastAsia="Times New Roman" w:hAnsi="Arial" w:cs="Arial"/>
          <w:sz w:val="24"/>
          <w:szCs w:val="24"/>
        </w:rPr>
        <w:t>outh</w:t>
      </w:r>
      <w:r w:rsidR="00C82052" w:rsidRPr="00D830C2">
        <w:rPr>
          <w:rFonts w:ascii="Arial" w:eastAsia="Times New Roman" w:hAnsi="Arial" w:cs="Arial"/>
          <w:sz w:val="24"/>
          <w:szCs w:val="24"/>
        </w:rPr>
        <w:t>w</w:t>
      </w:r>
      <w:r w:rsidR="006556B4" w:rsidRPr="00D830C2">
        <w:rPr>
          <w:rFonts w:ascii="Arial" w:eastAsia="Times New Roman" w:hAnsi="Arial" w:cs="Arial"/>
          <w:sz w:val="24"/>
          <w:szCs w:val="24"/>
        </w:rPr>
        <w:t>est of Scotland</w:t>
      </w:r>
      <w:r w:rsidR="007D43D3" w:rsidRPr="00D830C2">
        <w:rPr>
          <w:rFonts w:ascii="Arial" w:eastAsia="Times New Roman" w:hAnsi="Arial" w:cs="Arial"/>
          <w:sz w:val="24"/>
          <w:szCs w:val="24"/>
        </w:rPr>
        <w:t xml:space="preserve"> – </w:t>
      </w:r>
      <w:r w:rsidR="00C82052" w:rsidRPr="00D830C2">
        <w:rPr>
          <w:rFonts w:ascii="Arial" w:eastAsia="Times New Roman" w:hAnsi="Arial" w:cs="Arial"/>
          <w:sz w:val="24"/>
          <w:szCs w:val="24"/>
        </w:rPr>
        <w:t>coastal hazard maps for the n</w:t>
      </w:r>
      <w:r w:rsidR="007D43D3" w:rsidRPr="00D830C2">
        <w:rPr>
          <w:rFonts w:ascii="Arial" w:eastAsia="Times New Roman" w:hAnsi="Arial" w:cs="Arial"/>
          <w:sz w:val="24"/>
          <w:szCs w:val="24"/>
        </w:rPr>
        <w:t>orth</w:t>
      </w:r>
      <w:r w:rsidR="00C82052" w:rsidRPr="00D830C2">
        <w:rPr>
          <w:rFonts w:ascii="Arial" w:eastAsia="Times New Roman" w:hAnsi="Arial" w:cs="Arial"/>
          <w:sz w:val="24"/>
          <w:szCs w:val="24"/>
        </w:rPr>
        <w:t>e</w:t>
      </w:r>
      <w:r w:rsidR="007D43D3" w:rsidRPr="00D830C2">
        <w:rPr>
          <w:rFonts w:ascii="Arial" w:eastAsia="Times New Roman" w:hAnsi="Arial" w:cs="Arial"/>
          <w:sz w:val="24"/>
          <w:szCs w:val="24"/>
        </w:rPr>
        <w:t>ast of Scotland</w:t>
      </w:r>
      <w:r w:rsidR="00443E43" w:rsidRPr="00D830C2">
        <w:rPr>
          <w:rFonts w:ascii="Arial" w:eastAsia="Times New Roman" w:hAnsi="Arial" w:cs="Arial"/>
          <w:sz w:val="24"/>
          <w:szCs w:val="24"/>
        </w:rPr>
        <w:t xml:space="preserve"> and the Outer Hebrides</w:t>
      </w:r>
      <w:r w:rsidR="007D43D3" w:rsidRPr="00D830C2">
        <w:rPr>
          <w:rFonts w:ascii="Arial" w:eastAsia="Times New Roman" w:hAnsi="Arial" w:cs="Arial"/>
          <w:sz w:val="24"/>
          <w:szCs w:val="24"/>
        </w:rPr>
        <w:t xml:space="preserve"> w</w:t>
      </w:r>
      <w:r w:rsidR="00C82052" w:rsidRPr="00D830C2">
        <w:rPr>
          <w:rFonts w:ascii="Arial" w:eastAsia="Times New Roman" w:hAnsi="Arial" w:cs="Arial"/>
          <w:sz w:val="24"/>
          <w:szCs w:val="24"/>
        </w:rPr>
        <w:t>ere</w:t>
      </w:r>
      <w:r w:rsidR="007D43D3" w:rsidRPr="00D830C2">
        <w:rPr>
          <w:rFonts w:ascii="Arial" w:eastAsia="Times New Roman" w:hAnsi="Arial" w:cs="Arial"/>
          <w:sz w:val="24"/>
          <w:szCs w:val="24"/>
        </w:rPr>
        <w:t xml:space="preserve"> updated in 2023. </w:t>
      </w:r>
    </w:p>
    <w:p w14:paraId="7106F4EB" w14:textId="77777777" w:rsidR="00BE696E" w:rsidRPr="00D830C2" w:rsidRDefault="00BE696E" w:rsidP="00D830C2">
      <w:pPr>
        <w:pStyle w:val="ListParagraph"/>
        <w:numPr>
          <w:ilvl w:val="0"/>
          <w:numId w:val="22"/>
        </w:numPr>
        <w:spacing w:after="120" w:line="360" w:lineRule="auto"/>
        <w:ind w:left="714" w:hanging="357"/>
        <w:contextualSpacing w:val="0"/>
        <w:rPr>
          <w:rFonts w:ascii="Arial" w:eastAsia="Times New Roman" w:hAnsi="Arial" w:cs="Arial"/>
          <w:sz w:val="24"/>
          <w:szCs w:val="24"/>
        </w:rPr>
      </w:pPr>
      <w:r w:rsidRPr="00D830C2">
        <w:rPr>
          <w:rFonts w:ascii="Arial" w:eastAsia="Times New Roman" w:hAnsi="Arial" w:cs="Arial"/>
          <w:sz w:val="24"/>
          <w:szCs w:val="24"/>
        </w:rPr>
        <w:t>New information on features that help manage flood risk, including natural features</w:t>
      </w:r>
      <w:r w:rsidR="006732E5" w:rsidRPr="00D830C2">
        <w:rPr>
          <w:rFonts w:ascii="Arial" w:eastAsia="Times New Roman" w:hAnsi="Arial" w:cs="Arial"/>
          <w:sz w:val="24"/>
          <w:szCs w:val="24"/>
        </w:rPr>
        <w:t xml:space="preserve">. </w:t>
      </w:r>
      <w:r w:rsidRPr="00D830C2">
        <w:rPr>
          <w:rFonts w:ascii="Arial" w:eastAsia="Times New Roman" w:hAnsi="Arial" w:cs="Arial"/>
          <w:sz w:val="24"/>
          <w:szCs w:val="24"/>
        </w:rPr>
        <w:t xml:space="preserve"> </w:t>
      </w:r>
    </w:p>
    <w:p w14:paraId="217E4D42" w14:textId="77777777" w:rsidR="00BE696E" w:rsidRPr="00D830C2" w:rsidRDefault="00BE696E" w:rsidP="00D830C2">
      <w:pPr>
        <w:pStyle w:val="ListParagraph"/>
        <w:numPr>
          <w:ilvl w:val="0"/>
          <w:numId w:val="22"/>
        </w:numPr>
        <w:spacing w:after="120" w:line="360" w:lineRule="auto"/>
        <w:ind w:left="714" w:hanging="357"/>
        <w:contextualSpacing w:val="0"/>
        <w:rPr>
          <w:rFonts w:ascii="Arial" w:eastAsia="Times New Roman" w:hAnsi="Arial" w:cs="Arial"/>
          <w:sz w:val="24"/>
          <w:szCs w:val="24"/>
        </w:rPr>
      </w:pPr>
      <w:r w:rsidRPr="00D830C2">
        <w:rPr>
          <w:rFonts w:ascii="Arial" w:eastAsia="Times New Roman" w:hAnsi="Arial" w:cs="Arial"/>
          <w:sz w:val="24"/>
          <w:szCs w:val="24"/>
        </w:rPr>
        <w:t>New flood studies, adaption plans and surface water management plans being produced at the local level as part of local flood risk management plans</w:t>
      </w:r>
      <w:r w:rsidR="000D4B97" w:rsidRPr="00D830C2">
        <w:rPr>
          <w:rFonts w:ascii="Arial" w:eastAsia="Times New Roman" w:hAnsi="Arial" w:cs="Arial"/>
          <w:sz w:val="24"/>
          <w:szCs w:val="24"/>
        </w:rPr>
        <w:t xml:space="preserve">. </w:t>
      </w:r>
    </w:p>
    <w:p w14:paraId="3227908A" w14:textId="06A921B2" w:rsidR="00805958" w:rsidRPr="00D830C2" w:rsidRDefault="00805958" w:rsidP="00D830C2">
      <w:pPr>
        <w:pStyle w:val="ListParagraph"/>
        <w:numPr>
          <w:ilvl w:val="0"/>
          <w:numId w:val="22"/>
        </w:numPr>
        <w:spacing w:after="120" w:line="360" w:lineRule="auto"/>
        <w:ind w:left="714" w:hanging="357"/>
        <w:contextualSpacing w:val="0"/>
        <w:rPr>
          <w:rFonts w:ascii="Arial" w:eastAsia="Times New Roman" w:hAnsi="Arial" w:cs="Arial"/>
          <w:sz w:val="24"/>
          <w:szCs w:val="24"/>
        </w:rPr>
      </w:pPr>
      <w:r w:rsidRPr="00D830C2">
        <w:rPr>
          <w:rFonts w:ascii="Arial" w:eastAsia="Times New Roman" w:hAnsi="Arial" w:cs="Arial"/>
          <w:sz w:val="24"/>
          <w:szCs w:val="24"/>
        </w:rPr>
        <w:t>Coastal Change Adaptation Plans</w:t>
      </w:r>
      <w:r w:rsidR="00F25D7E" w:rsidRPr="00D830C2">
        <w:rPr>
          <w:rFonts w:ascii="Arial" w:eastAsia="Times New Roman" w:hAnsi="Arial" w:cs="Arial"/>
          <w:sz w:val="24"/>
          <w:szCs w:val="24"/>
        </w:rPr>
        <w:t xml:space="preserve">, </w:t>
      </w:r>
      <w:r w:rsidRPr="00D830C2">
        <w:rPr>
          <w:rFonts w:ascii="Arial" w:eastAsia="Times New Roman" w:hAnsi="Arial" w:cs="Arial"/>
          <w:sz w:val="24"/>
          <w:szCs w:val="24"/>
        </w:rPr>
        <w:t xml:space="preserve">which set out the policy for coastal management as well as </w:t>
      </w:r>
      <w:r w:rsidR="00F25D7E" w:rsidRPr="00D830C2">
        <w:rPr>
          <w:rFonts w:ascii="Arial" w:eastAsia="Times New Roman" w:hAnsi="Arial" w:cs="Arial"/>
          <w:sz w:val="24"/>
          <w:szCs w:val="24"/>
        </w:rPr>
        <w:t>detailing</w:t>
      </w:r>
      <w:r w:rsidRPr="00D830C2">
        <w:rPr>
          <w:rFonts w:ascii="Arial" w:eastAsia="Times New Roman" w:hAnsi="Arial" w:cs="Arial"/>
          <w:sz w:val="24"/>
          <w:szCs w:val="24"/>
        </w:rPr>
        <w:t xml:space="preserve"> the erosion risk</w:t>
      </w:r>
      <w:r w:rsidR="00BA1723" w:rsidRPr="00D830C2">
        <w:rPr>
          <w:rFonts w:ascii="Arial" w:eastAsia="Times New Roman" w:hAnsi="Arial" w:cs="Arial"/>
          <w:sz w:val="24"/>
          <w:szCs w:val="24"/>
        </w:rPr>
        <w:t>.</w:t>
      </w:r>
    </w:p>
    <w:p w14:paraId="401C23A0" w14:textId="01A42F2E" w:rsidR="008E5D5F" w:rsidRPr="00BE4F02" w:rsidRDefault="00BB0F1B" w:rsidP="006B3162">
      <w:pPr>
        <w:rPr>
          <w:rFonts w:eastAsia="Times New Roman"/>
        </w:rPr>
      </w:pPr>
      <w:r w:rsidRPr="00BE4F02">
        <w:rPr>
          <w:rFonts w:eastAsia="Times New Roman"/>
        </w:rPr>
        <w:t>M</w:t>
      </w:r>
      <w:r w:rsidR="004714AA" w:rsidRPr="00BE4F02">
        <w:rPr>
          <w:rFonts w:eastAsia="Times New Roman"/>
        </w:rPr>
        <w:t xml:space="preserve">inimal </w:t>
      </w:r>
      <w:r w:rsidR="00BE696E" w:rsidRPr="00BE4F02">
        <w:rPr>
          <w:rFonts w:eastAsia="Times New Roman"/>
        </w:rPr>
        <w:t xml:space="preserve">SEPA input will be required at this stage, provided that this guidance is followed. </w:t>
      </w:r>
      <w:bookmarkStart w:id="5" w:name="GapAnalysis"/>
    </w:p>
    <w:p w14:paraId="7A385F94" w14:textId="12B2B887" w:rsidR="00900DE6" w:rsidRPr="00CC4AFF" w:rsidRDefault="00BE696E" w:rsidP="00CC4AFF">
      <w:pPr>
        <w:pStyle w:val="Heading3"/>
      </w:pPr>
      <w:r w:rsidRPr="00BE4F02">
        <w:t>Step 2: Gap analysis</w:t>
      </w:r>
      <w:r w:rsidR="00D60ED9" w:rsidRPr="00BE4F02">
        <w:t>:</w:t>
      </w:r>
    </w:p>
    <w:bookmarkEnd w:id="5"/>
    <w:p w14:paraId="4E0834D1" w14:textId="77777777" w:rsidR="00BE696E" w:rsidRPr="00BE4F02" w:rsidRDefault="00BE696E" w:rsidP="00900DE6">
      <w:pPr>
        <w:rPr>
          <w:rFonts w:eastAsia="Times New Roman"/>
        </w:rPr>
      </w:pPr>
      <w:r w:rsidRPr="00BE4F02">
        <w:rPr>
          <w:rFonts w:eastAsia="Times New Roman"/>
        </w:rPr>
        <w:t xml:space="preserve">Once all available information is collated, gaps in the evidence can be identified. Gaps may arise where: </w:t>
      </w:r>
    </w:p>
    <w:p w14:paraId="2BDF0906" w14:textId="3E7CCC1B" w:rsidR="00BE696E" w:rsidRPr="00BE4F02" w:rsidRDefault="00BE696E" w:rsidP="00D830C2">
      <w:pPr>
        <w:pStyle w:val="ListParagraph"/>
        <w:numPr>
          <w:ilvl w:val="0"/>
          <w:numId w:val="4"/>
        </w:numPr>
        <w:spacing w:after="120" w:line="360" w:lineRule="auto"/>
        <w:ind w:left="714" w:hanging="357"/>
        <w:contextualSpacing w:val="0"/>
        <w:rPr>
          <w:rFonts w:eastAsia="Times New Roman"/>
          <w:sz w:val="24"/>
          <w:szCs w:val="24"/>
        </w:rPr>
      </w:pPr>
      <w:bookmarkStart w:id="6" w:name="Circumstancesforfurtherassessment"/>
      <w:r w:rsidRPr="00BE4F02">
        <w:rPr>
          <w:rFonts w:eastAsia="Times New Roman"/>
          <w:sz w:val="24"/>
          <w:szCs w:val="24"/>
        </w:rPr>
        <w:t xml:space="preserve">existing information is thought to be incorrect or </w:t>
      </w:r>
      <w:r w:rsidR="00CC2CC8" w:rsidRPr="00BE4F02">
        <w:rPr>
          <w:rFonts w:eastAsia="Times New Roman"/>
          <w:sz w:val="24"/>
          <w:szCs w:val="24"/>
        </w:rPr>
        <w:t>lacking.</w:t>
      </w:r>
      <w:r w:rsidRPr="00BE4F02">
        <w:rPr>
          <w:rFonts w:eastAsia="Times New Roman"/>
          <w:sz w:val="24"/>
          <w:szCs w:val="24"/>
        </w:rPr>
        <w:t xml:space="preserve"> </w:t>
      </w:r>
    </w:p>
    <w:p w14:paraId="2669EF84" w14:textId="390AB674" w:rsidR="00BE696E" w:rsidRPr="00BE4F02" w:rsidRDefault="00BE696E" w:rsidP="00D830C2">
      <w:pPr>
        <w:pStyle w:val="ListParagraph"/>
        <w:numPr>
          <w:ilvl w:val="0"/>
          <w:numId w:val="4"/>
        </w:numPr>
        <w:spacing w:after="120" w:line="360" w:lineRule="auto"/>
        <w:ind w:left="714" w:hanging="357"/>
        <w:contextualSpacing w:val="0"/>
        <w:rPr>
          <w:rFonts w:eastAsia="Times New Roman"/>
          <w:sz w:val="24"/>
          <w:szCs w:val="24"/>
        </w:rPr>
      </w:pPr>
      <w:r w:rsidRPr="00BE4F02">
        <w:rPr>
          <w:rFonts w:eastAsia="Times New Roman"/>
          <w:sz w:val="24"/>
          <w:szCs w:val="24"/>
        </w:rPr>
        <w:t xml:space="preserve">there is known to be significant development pressure or the need for adaptation of an existing community at flood risk, and where site-level flood risk assessments have not successfully established the problem or reduced </w:t>
      </w:r>
      <w:r w:rsidR="00CC2CC8" w:rsidRPr="00BE4F02">
        <w:rPr>
          <w:rFonts w:eastAsia="Times New Roman"/>
          <w:sz w:val="24"/>
          <w:szCs w:val="24"/>
        </w:rPr>
        <w:t>uncertainty.</w:t>
      </w:r>
      <w:r w:rsidRPr="00BE4F02">
        <w:rPr>
          <w:rFonts w:eastAsia="Times New Roman"/>
          <w:sz w:val="24"/>
          <w:szCs w:val="24"/>
        </w:rPr>
        <w:t xml:space="preserve"> </w:t>
      </w:r>
    </w:p>
    <w:p w14:paraId="4916679B" w14:textId="54E86637" w:rsidR="00BE696E" w:rsidRPr="00BE4F02" w:rsidRDefault="00BE696E" w:rsidP="00D830C2">
      <w:pPr>
        <w:pStyle w:val="ListParagraph"/>
        <w:numPr>
          <w:ilvl w:val="0"/>
          <w:numId w:val="4"/>
        </w:numPr>
        <w:spacing w:after="120" w:line="360" w:lineRule="auto"/>
        <w:ind w:left="714" w:hanging="357"/>
        <w:contextualSpacing w:val="0"/>
        <w:rPr>
          <w:rFonts w:eastAsia="Times New Roman"/>
          <w:sz w:val="24"/>
          <w:szCs w:val="24"/>
        </w:rPr>
      </w:pPr>
      <w:r w:rsidRPr="00BE4F02">
        <w:rPr>
          <w:rFonts w:eastAsia="Times New Roman"/>
          <w:sz w:val="24"/>
          <w:szCs w:val="24"/>
        </w:rPr>
        <w:t xml:space="preserve">the flood mechanism is distant or </w:t>
      </w:r>
      <w:r w:rsidR="00CC2CC8" w:rsidRPr="00BE4F02">
        <w:rPr>
          <w:rFonts w:eastAsia="Times New Roman"/>
          <w:sz w:val="24"/>
          <w:szCs w:val="24"/>
        </w:rPr>
        <w:t>complex.</w:t>
      </w:r>
      <w:r w:rsidRPr="00BE4F02">
        <w:rPr>
          <w:rFonts w:eastAsia="Times New Roman"/>
          <w:sz w:val="24"/>
          <w:szCs w:val="24"/>
        </w:rPr>
        <w:t xml:space="preserve"> </w:t>
      </w:r>
    </w:p>
    <w:p w14:paraId="7B91782D" w14:textId="7E811E7E" w:rsidR="00BE696E" w:rsidRPr="00BE4F02" w:rsidRDefault="00BE696E" w:rsidP="00D830C2">
      <w:pPr>
        <w:pStyle w:val="ListParagraph"/>
        <w:numPr>
          <w:ilvl w:val="0"/>
          <w:numId w:val="4"/>
        </w:numPr>
        <w:spacing w:after="120" w:line="360" w:lineRule="auto"/>
        <w:ind w:left="714" w:hanging="357"/>
        <w:contextualSpacing w:val="0"/>
        <w:rPr>
          <w:rFonts w:eastAsia="Times New Roman"/>
          <w:sz w:val="24"/>
          <w:szCs w:val="24"/>
        </w:rPr>
      </w:pPr>
      <w:r w:rsidRPr="00BE4F02">
        <w:rPr>
          <w:rFonts w:eastAsia="Times New Roman"/>
          <w:sz w:val="24"/>
          <w:szCs w:val="24"/>
        </w:rPr>
        <w:t>there are existing flood defences, and their current standard</w:t>
      </w:r>
      <w:r w:rsidR="009C52F0" w:rsidRPr="00BE4F02">
        <w:rPr>
          <w:rFonts w:eastAsia="Times New Roman"/>
          <w:sz w:val="24"/>
          <w:szCs w:val="24"/>
        </w:rPr>
        <w:t>,</w:t>
      </w:r>
      <w:r w:rsidRPr="00BE4F02">
        <w:rPr>
          <w:rFonts w:eastAsia="Times New Roman"/>
          <w:sz w:val="24"/>
          <w:szCs w:val="24"/>
        </w:rPr>
        <w:t xml:space="preserve"> residual uncertainty associated with them</w:t>
      </w:r>
      <w:r w:rsidR="009C52F0" w:rsidRPr="00BE4F02">
        <w:rPr>
          <w:rFonts w:eastAsia="Times New Roman"/>
          <w:sz w:val="24"/>
          <w:szCs w:val="24"/>
        </w:rPr>
        <w:t xml:space="preserve">, or </w:t>
      </w:r>
      <w:r w:rsidR="000F7197" w:rsidRPr="00BE4F02">
        <w:rPr>
          <w:rFonts w:eastAsia="Times New Roman"/>
          <w:sz w:val="24"/>
          <w:szCs w:val="24"/>
        </w:rPr>
        <w:t xml:space="preserve">their </w:t>
      </w:r>
      <w:r w:rsidR="009C52F0" w:rsidRPr="00BE4F02">
        <w:rPr>
          <w:rFonts w:eastAsia="Times New Roman"/>
          <w:sz w:val="24"/>
          <w:szCs w:val="24"/>
        </w:rPr>
        <w:t xml:space="preserve">design life, </w:t>
      </w:r>
      <w:r w:rsidRPr="00BE4F02">
        <w:rPr>
          <w:rFonts w:eastAsia="Times New Roman"/>
          <w:sz w:val="24"/>
          <w:szCs w:val="24"/>
        </w:rPr>
        <w:t xml:space="preserve">is </w:t>
      </w:r>
      <w:r w:rsidR="00CC2CC8" w:rsidRPr="00BE4F02">
        <w:rPr>
          <w:rFonts w:eastAsia="Times New Roman"/>
          <w:sz w:val="24"/>
          <w:szCs w:val="24"/>
        </w:rPr>
        <w:t>unknown.</w:t>
      </w:r>
    </w:p>
    <w:bookmarkEnd w:id="6"/>
    <w:p w14:paraId="7F989A5C" w14:textId="0B4D9307" w:rsidR="004E11BC" w:rsidRPr="00CC4AFF" w:rsidRDefault="0011271F" w:rsidP="000E17D4">
      <w:pPr>
        <w:rPr>
          <w:rFonts w:eastAsiaTheme="minorHAnsi"/>
          <w:color w:val="0000FF"/>
          <w:u w:val="single"/>
        </w:rPr>
      </w:pPr>
      <w:r w:rsidRPr="000E17D4">
        <w:rPr>
          <w:rFonts w:eastAsia="Times New Roman"/>
        </w:rPr>
        <w:t xml:space="preserve">As part of our engagement with planning authorities on SFRA, SEPA can help identify gaps. </w:t>
      </w:r>
      <w:r>
        <w:rPr>
          <w:rFonts w:eastAsia="Times New Roman"/>
        </w:rPr>
        <w:t>P</w:t>
      </w:r>
      <w:r w:rsidR="00067275">
        <w:rPr>
          <w:rFonts w:eastAsia="Times New Roman"/>
        </w:rPr>
        <w:t xml:space="preserve">lanning authorities may consider that </w:t>
      </w:r>
      <w:r w:rsidR="00BE696E" w:rsidRPr="000E17D4">
        <w:rPr>
          <w:rFonts w:eastAsia="Times New Roman"/>
        </w:rPr>
        <w:t xml:space="preserve">more detailed larger-scale studies or assessments </w:t>
      </w:r>
      <w:r w:rsidR="00067275">
        <w:rPr>
          <w:rFonts w:eastAsia="Times New Roman"/>
        </w:rPr>
        <w:t>are</w:t>
      </w:r>
      <w:r w:rsidR="00BE696E" w:rsidRPr="000E17D4">
        <w:rPr>
          <w:rFonts w:eastAsia="Times New Roman"/>
        </w:rPr>
        <w:t xml:space="preserve"> needed to fill </w:t>
      </w:r>
      <w:r w:rsidR="00E57F2C">
        <w:rPr>
          <w:rFonts w:eastAsia="Times New Roman"/>
        </w:rPr>
        <w:t>any</w:t>
      </w:r>
      <w:r w:rsidR="00BE696E" w:rsidRPr="000E17D4">
        <w:rPr>
          <w:rFonts w:eastAsia="Times New Roman"/>
        </w:rPr>
        <w:t xml:space="preserve"> evidence gaps, such as additional flood modelling and mapping. </w:t>
      </w:r>
      <w:r w:rsidR="00AF66F4">
        <w:rPr>
          <w:rFonts w:eastAsia="Times New Roman"/>
        </w:rPr>
        <w:t>Scottish Government’s</w:t>
      </w:r>
      <w:hyperlink r:id="rId22" w:history="1">
        <w:r w:rsidR="00AF66F4" w:rsidRPr="00D470AB">
          <w:rPr>
            <w:rStyle w:val="Hyperlink"/>
            <w:rFonts w:eastAsiaTheme="minorHAnsi"/>
            <w:color w:val="016574"/>
          </w:rPr>
          <w:t xml:space="preserve"> Local Development Planning Guidance</w:t>
        </w:r>
      </w:hyperlink>
      <w:r w:rsidR="00BE696E" w:rsidRPr="00D470AB">
        <w:rPr>
          <w:rStyle w:val="Hyperlink"/>
          <w:rFonts w:eastAsiaTheme="minorHAnsi"/>
          <w:color w:val="016574"/>
        </w:rPr>
        <w:t xml:space="preserve"> </w:t>
      </w:r>
      <w:r w:rsidR="00BE696E" w:rsidRPr="000E17D4">
        <w:rPr>
          <w:rFonts w:eastAsia="Times New Roman"/>
        </w:rPr>
        <w:t>states that where required, reasonable steps should be taken to address any gaps in evidence identified</w:t>
      </w:r>
      <w:r w:rsidR="00A202F4">
        <w:rPr>
          <w:rFonts w:eastAsia="Times New Roman"/>
        </w:rPr>
        <w:t>,</w:t>
      </w:r>
      <w:r w:rsidR="00BE696E" w:rsidRPr="000E17D4">
        <w:rPr>
          <w:rFonts w:eastAsia="Times New Roman"/>
        </w:rPr>
        <w:t xml:space="preserve"> and that the preparation and content of the Evidence Report should be proportionate. </w:t>
      </w:r>
      <w:r w:rsidR="00E57F2C">
        <w:rPr>
          <w:rFonts w:eastAsia="Times New Roman"/>
        </w:rPr>
        <w:t>However, t</w:t>
      </w:r>
      <w:r w:rsidR="00BE696E" w:rsidRPr="000E17D4">
        <w:rPr>
          <w:rFonts w:eastAsia="Times New Roman"/>
        </w:rPr>
        <w:t xml:space="preserve">he regulations do not include minimum evidence </w:t>
      </w:r>
      <w:r w:rsidR="00845E86" w:rsidRPr="000E17D4">
        <w:rPr>
          <w:rFonts w:eastAsia="Times New Roman"/>
        </w:rPr>
        <w:t>requirements,</w:t>
      </w:r>
      <w:r w:rsidR="00E57F2C">
        <w:rPr>
          <w:rFonts w:eastAsia="Times New Roman"/>
        </w:rPr>
        <w:t xml:space="preserve"> and </w:t>
      </w:r>
      <w:r w:rsidR="00BE696E" w:rsidRPr="000E17D4">
        <w:rPr>
          <w:rFonts w:eastAsia="Times New Roman"/>
        </w:rPr>
        <w:t xml:space="preserve">it is for planning authorities to determine which </w:t>
      </w:r>
      <w:r w:rsidR="00BE696E" w:rsidRPr="000E17D4">
        <w:rPr>
          <w:rFonts w:eastAsia="Times New Roman"/>
        </w:rPr>
        <w:lastRenderedPageBreak/>
        <w:t xml:space="preserve">gaps it would be reasonable and proportionate </w:t>
      </w:r>
      <w:r w:rsidR="00E57F2C">
        <w:rPr>
          <w:rFonts w:eastAsia="Times New Roman"/>
        </w:rPr>
        <w:t xml:space="preserve">for them </w:t>
      </w:r>
      <w:r w:rsidR="00BE696E" w:rsidRPr="000E17D4">
        <w:rPr>
          <w:rFonts w:eastAsia="Times New Roman"/>
        </w:rPr>
        <w:t xml:space="preserve">to fill at this stage. Where new flood modelling studies are </w:t>
      </w:r>
      <w:r w:rsidR="007B0E2D">
        <w:rPr>
          <w:rFonts w:eastAsia="Times New Roman"/>
        </w:rPr>
        <w:t xml:space="preserve">considered </w:t>
      </w:r>
      <w:r w:rsidR="00BE696E" w:rsidRPr="000E17D4">
        <w:rPr>
          <w:rFonts w:eastAsia="Times New Roman"/>
        </w:rPr>
        <w:t>ne</w:t>
      </w:r>
      <w:r w:rsidR="007B0E2D">
        <w:rPr>
          <w:rFonts w:eastAsia="Times New Roman"/>
        </w:rPr>
        <w:t>cessary</w:t>
      </w:r>
      <w:r w:rsidR="00BE696E" w:rsidRPr="000E17D4">
        <w:rPr>
          <w:rFonts w:eastAsia="Times New Roman"/>
        </w:rPr>
        <w:t xml:space="preserve">, please follow the </w:t>
      </w:r>
      <w:hyperlink r:id="rId23">
        <w:r w:rsidR="00BE696E" w:rsidRPr="00D470AB">
          <w:rPr>
            <w:rStyle w:val="Hyperlink"/>
            <w:rFonts w:eastAsiaTheme="minorHAnsi"/>
            <w:color w:val="016574"/>
          </w:rPr>
          <w:t>SEPA flood modelling guidance for responsible authorities</w:t>
        </w:r>
      </w:hyperlink>
      <w:r w:rsidR="00BE696E" w:rsidRPr="00D470AB">
        <w:rPr>
          <w:rStyle w:val="Hyperlink"/>
          <w:rFonts w:eastAsiaTheme="minorHAnsi"/>
          <w:color w:val="016574"/>
        </w:rPr>
        <w:t xml:space="preserve">. </w:t>
      </w:r>
    </w:p>
    <w:p w14:paraId="51B5F7F4" w14:textId="5C6434E1" w:rsidR="00BE696E" w:rsidRPr="00CC4AFF" w:rsidRDefault="00BE696E" w:rsidP="00CC4AFF">
      <w:pPr>
        <w:pStyle w:val="Heading3"/>
      </w:pPr>
      <w:r w:rsidRPr="000E17D4">
        <w:t>Step 3: Prepare the outputs</w:t>
      </w:r>
      <w:r w:rsidR="000E17D4">
        <w:t>:</w:t>
      </w:r>
    </w:p>
    <w:p w14:paraId="2DAD9E95" w14:textId="188F24C1" w:rsidR="00CA4FC7" w:rsidRPr="00BE4F02" w:rsidRDefault="00BE696E" w:rsidP="000E17D4">
      <w:pPr>
        <w:rPr>
          <w:rFonts w:eastAsia="Times New Roman"/>
        </w:rPr>
      </w:pPr>
      <w:r w:rsidRPr="00BE4F02">
        <w:rPr>
          <w:rFonts w:eastAsia="Times New Roman"/>
        </w:rPr>
        <w:t>All collated information should be presented in a primarily map-based form</w:t>
      </w:r>
      <w:r w:rsidR="007F27F0" w:rsidRPr="00BE4F02">
        <w:rPr>
          <w:rFonts w:eastAsia="Times New Roman"/>
        </w:rPr>
        <w:t xml:space="preserve"> that is </w:t>
      </w:r>
      <w:r w:rsidR="006D30A2" w:rsidRPr="00BE4F02">
        <w:rPr>
          <w:rFonts w:eastAsia="Times New Roman"/>
        </w:rPr>
        <w:t xml:space="preserve">readily </w:t>
      </w:r>
      <w:r w:rsidR="007F27F0" w:rsidRPr="00BE4F02">
        <w:rPr>
          <w:rFonts w:eastAsia="Times New Roman"/>
        </w:rPr>
        <w:t>accessible to</w:t>
      </w:r>
      <w:r w:rsidR="00726FCD" w:rsidRPr="00BE4F02">
        <w:rPr>
          <w:rFonts w:eastAsia="Times New Roman"/>
        </w:rPr>
        <w:t xml:space="preserve"> the public and all other</w:t>
      </w:r>
      <w:r w:rsidR="007F27F0" w:rsidRPr="00BE4F02">
        <w:rPr>
          <w:rFonts w:eastAsia="Times New Roman"/>
        </w:rPr>
        <w:t xml:space="preserve"> </w:t>
      </w:r>
      <w:r w:rsidR="007C5AEC" w:rsidRPr="00BE4F02">
        <w:rPr>
          <w:rFonts w:eastAsia="Times New Roman"/>
        </w:rPr>
        <w:t>external stakeholders</w:t>
      </w:r>
      <w:r w:rsidR="006D30A2" w:rsidRPr="00BE4F02">
        <w:rPr>
          <w:rFonts w:eastAsia="Times New Roman"/>
        </w:rPr>
        <w:t xml:space="preserve"> in the plan-making process</w:t>
      </w:r>
      <w:r w:rsidRPr="00BE4F02">
        <w:rPr>
          <w:rFonts w:eastAsia="Times New Roman"/>
        </w:rPr>
        <w:t xml:space="preserve">, ideally hosted on a GIS </w:t>
      </w:r>
      <w:r w:rsidR="00D16864" w:rsidRPr="00BE4F02">
        <w:rPr>
          <w:rFonts w:eastAsia="Times New Roman"/>
        </w:rPr>
        <w:t xml:space="preserve">(Geographic Information System) </w:t>
      </w:r>
      <w:r w:rsidRPr="00BE4F02">
        <w:rPr>
          <w:rFonts w:eastAsia="Times New Roman"/>
        </w:rPr>
        <w:t>platform that is compatible with your other mapping tools</w:t>
      </w:r>
      <w:r w:rsidR="000D4B97" w:rsidRPr="00BE4F02">
        <w:rPr>
          <w:rFonts w:eastAsia="Times New Roman"/>
        </w:rPr>
        <w:t xml:space="preserve">. </w:t>
      </w:r>
      <w:r w:rsidR="00CA4FC7" w:rsidRPr="00BE4F02">
        <w:rPr>
          <w:rFonts w:eastAsia="Times New Roman"/>
        </w:rPr>
        <w:t>A GIS map</w:t>
      </w:r>
      <w:r w:rsidR="0047453B" w:rsidRPr="00BE4F02">
        <w:rPr>
          <w:rFonts w:eastAsia="Times New Roman"/>
        </w:rPr>
        <w:t xml:space="preserve"> base for the SFRA</w:t>
      </w:r>
      <w:r w:rsidR="00CA4FC7" w:rsidRPr="00BE4F02">
        <w:rPr>
          <w:rFonts w:eastAsia="Times New Roman"/>
        </w:rPr>
        <w:t xml:space="preserve"> has the benefit of being </w:t>
      </w:r>
      <w:r w:rsidR="00167F22" w:rsidRPr="00BE4F02">
        <w:rPr>
          <w:rFonts w:eastAsia="Times New Roman"/>
        </w:rPr>
        <w:t xml:space="preserve">updateable throughout the course of your plan preparation as new </w:t>
      </w:r>
      <w:r w:rsidR="00D14957" w:rsidRPr="00BE4F02">
        <w:rPr>
          <w:rFonts w:eastAsia="Times New Roman"/>
        </w:rPr>
        <w:t xml:space="preserve">and better </w:t>
      </w:r>
      <w:r w:rsidR="00167F22" w:rsidRPr="00BE4F02">
        <w:rPr>
          <w:rFonts w:eastAsia="Times New Roman"/>
        </w:rPr>
        <w:t xml:space="preserve">information becomes available. </w:t>
      </w:r>
    </w:p>
    <w:p w14:paraId="66B497C5" w14:textId="5ED40F6C" w:rsidR="003C787B" w:rsidRPr="00BE4F02" w:rsidRDefault="00BE696E" w:rsidP="000E17D4">
      <w:pPr>
        <w:rPr>
          <w:rFonts w:eastAsia="Times New Roman"/>
        </w:rPr>
      </w:pPr>
      <w:r w:rsidRPr="00BE4F02">
        <w:rPr>
          <w:rFonts w:eastAsia="Times New Roman"/>
        </w:rPr>
        <w:t xml:space="preserve">A brief accompanying summary report should be prepared, setting out the approach taken, the findings of any additional information prepared as part of the </w:t>
      </w:r>
      <w:r w:rsidRPr="00D62E8D">
        <w:rPr>
          <w:rFonts w:eastAsiaTheme="minorHAnsi"/>
        </w:rPr>
        <w:t>gap analysis</w:t>
      </w:r>
      <w:r w:rsidRPr="00D470AB">
        <w:rPr>
          <w:rFonts w:eastAsia="Times New Roman"/>
          <w:color w:val="016574"/>
        </w:rPr>
        <w:t xml:space="preserve">, </w:t>
      </w:r>
      <w:r w:rsidRPr="00BE4F02">
        <w:rPr>
          <w:rFonts w:eastAsia="Times New Roman"/>
        </w:rPr>
        <w:t xml:space="preserve">identifying any remaining gaps that need to be addressed at a later stage, and acknowledging any limitations of the analysis. </w:t>
      </w:r>
    </w:p>
    <w:p w14:paraId="4AB988C8" w14:textId="794C3418" w:rsidR="007C5AEC" w:rsidRPr="000E17D4" w:rsidRDefault="003C787B" w:rsidP="000E17D4">
      <w:pPr>
        <w:rPr>
          <w:rFonts w:eastAsia="Times New Roman"/>
        </w:rPr>
      </w:pPr>
      <w:r w:rsidRPr="00BE4F02">
        <w:rPr>
          <w:rFonts w:eastAsia="Times New Roman"/>
        </w:rPr>
        <w:t xml:space="preserve">SEPA’s key expectation of the SFRA is that it brings together all </w:t>
      </w:r>
      <w:r w:rsidR="009C7626" w:rsidRPr="00BE4F02">
        <w:rPr>
          <w:rFonts w:eastAsia="Times New Roman"/>
        </w:rPr>
        <w:t xml:space="preserve">available </w:t>
      </w:r>
      <w:r w:rsidR="008C3450" w:rsidRPr="00BE4F02">
        <w:rPr>
          <w:rFonts w:eastAsia="Times New Roman"/>
        </w:rPr>
        <w:t xml:space="preserve">flood risk </w:t>
      </w:r>
      <w:r w:rsidR="009C7626" w:rsidRPr="00BE4F02">
        <w:rPr>
          <w:rFonts w:eastAsia="Times New Roman"/>
        </w:rPr>
        <w:t>information that is particular to the area in question</w:t>
      </w:r>
      <w:r w:rsidR="008C3450" w:rsidRPr="00BE4F02">
        <w:rPr>
          <w:rFonts w:eastAsia="Times New Roman"/>
        </w:rPr>
        <w:t xml:space="preserve"> </w:t>
      </w:r>
      <w:r w:rsidR="009C7626" w:rsidRPr="00BE4F02">
        <w:rPr>
          <w:rFonts w:eastAsia="Times New Roman"/>
        </w:rPr>
        <w:t>in one</w:t>
      </w:r>
      <w:r w:rsidR="00E51429" w:rsidRPr="00BE4F02">
        <w:rPr>
          <w:rFonts w:eastAsia="Times New Roman"/>
        </w:rPr>
        <w:t xml:space="preserve"> </w:t>
      </w:r>
      <w:r w:rsidR="008C3450" w:rsidRPr="00BE4F02">
        <w:rPr>
          <w:rFonts w:eastAsia="Times New Roman"/>
        </w:rPr>
        <w:t xml:space="preserve">single </w:t>
      </w:r>
      <w:r w:rsidR="009C7626" w:rsidRPr="00BE4F02">
        <w:rPr>
          <w:rFonts w:eastAsia="Times New Roman"/>
        </w:rPr>
        <w:t>place,</w:t>
      </w:r>
      <w:r w:rsidR="003B6BC1" w:rsidRPr="00BE4F02">
        <w:rPr>
          <w:rFonts w:eastAsia="Times New Roman"/>
        </w:rPr>
        <w:t xml:space="preserve"> spatially represented, easily updateable, and </w:t>
      </w:r>
      <w:r w:rsidR="000A1145" w:rsidRPr="00BE4F02">
        <w:rPr>
          <w:rFonts w:eastAsia="Times New Roman"/>
        </w:rPr>
        <w:t xml:space="preserve">easily accessible to all </w:t>
      </w:r>
      <w:r w:rsidR="00DF5FB4" w:rsidRPr="00BE4F02">
        <w:rPr>
          <w:rFonts w:eastAsia="Times New Roman"/>
        </w:rPr>
        <w:t>stakeholders in the plan making process.</w:t>
      </w:r>
      <w:r w:rsidR="00DF5FB4">
        <w:rPr>
          <w:rFonts w:eastAsia="Times New Roman"/>
        </w:rPr>
        <w:t xml:space="preserve"> </w:t>
      </w:r>
    </w:p>
    <w:p w14:paraId="476A93EF" w14:textId="7B7768D6" w:rsidR="000E17D4" w:rsidRPr="00BE4F02" w:rsidRDefault="00BE696E" w:rsidP="000E17D4">
      <w:pPr>
        <w:rPr>
          <w:rFonts w:eastAsia="Times New Roman"/>
        </w:rPr>
      </w:pPr>
      <w:r w:rsidRPr="000E17D4">
        <w:rPr>
          <w:rFonts w:eastAsia="Times New Roman"/>
        </w:rPr>
        <w:t xml:space="preserve">One limitation that will be common to all SFRAs is that flood risk information is ever evolving, and therefore a snapshot in time used for an SFRA will </w:t>
      </w:r>
      <w:r w:rsidR="002F103F">
        <w:rPr>
          <w:rFonts w:eastAsia="Times New Roman"/>
        </w:rPr>
        <w:t>in time</w:t>
      </w:r>
      <w:r w:rsidRPr="000E17D4">
        <w:rPr>
          <w:rFonts w:eastAsia="Times New Roman"/>
        </w:rPr>
        <w:t xml:space="preserve"> become out of date. SEPA </w:t>
      </w:r>
      <w:r w:rsidR="00090C51" w:rsidRPr="00BE4F02">
        <w:rPr>
          <w:rFonts w:eastAsia="Times New Roman"/>
        </w:rPr>
        <w:t>recommends</w:t>
      </w:r>
      <w:r w:rsidRPr="00BE4F02">
        <w:rPr>
          <w:rFonts w:eastAsia="Times New Roman"/>
        </w:rPr>
        <w:t xml:space="preserve"> that this limitation should be highlighted in the summary report, and then referenced in the Evidence Report, to make this clear for all stakeholders in the plan process. </w:t>
      </w:r>
      <w:r w:rsidR="00E67EB3" w:rsidRPr="00BE4F02">
        <w:rPr>
          <w:rFonts w:eastAsia="Times New Roman"/>
        </w:rPr>
        <w:t xml:space="preserve">However, as noted above, providing all spatial information in a dynamic GIS map will ensure the SFRA is </w:t>
      </w:r>
      <w:r w:rsidR="005B411E" w:rsidRPr="00BE4F02">
        <w:rPr>
          <w:rFonts w:eastAsia="Times New Roman"/>
        </w:rPr>
        <w:t xml:space="preserve">able to be updated as new information emerges. </w:t>
      </w:r>
      <w:r w:rsidR="00E67EB3" w:rsidRPr="00BE4F02">
        <w:rPr>
          <w:rFonts w:eastAsia="Times New Roman"/>
        </w:rPr>
        <w:t xml:space="preserve"> </w:t>
      </w:r>
      <w:r w:rsidR="00CF36FA" w:rsidRPr="00BE4F02">
        <w:rPr>
          <w:rFonts w:eastAsia="Times New Roman"/>
        </w:rPr>
        <w:t>This is much preferable to</w:t>
      </w:r>
      <w:r w:rsidR="00037996" w:rsidRPr="00BE4F02">
        <w:rPr>
          <w:rFonts w:eastAsia="Times New Roman"/>
        </w:rPr>
        <w:t>, for example, using static PDF maps for every settlement</w:t>
      </w:r>
      <w:r w:rsidR="002939E9" w:rsidRPr="00BE4F02">
        <w:rPr>
          <w:rFonts w:eastAsia="Times New Roman"/>
        </w:rPr>
        <w:t xml:space="preserve"> in the plan area</w:t>
      </w:r>
      <w:r w:rsidR="004D3435" w:rsidRPr="00BE4F02">
        <w:rPr>
          <w:rFonts w:eastAsia="Times New Roman"/>
        </w:rPr>
        <w:t>, which can also be very resource intensive to produce</w:t>
      </w:r>
      <w:r w:rsidR="002939E9" w:rsidRPr="00BE4F02">
        <w:rPr>
          <w:rFonts w:eastAsia="Times New Roman"/>
        </w:rPr>
        <w:t xml:space="preserve">. </w:t>
      </w:r>
      <w:r w:rsidR="00037996" w:rsidRPr="00BE4F02">
        <w:rPr>
          <w:rFonts w:eastAsia="Times New Roman"/>
        </w:rPr>
        <w:t xml:space="preserve"> </w:t>
      </w:r>
    </w:p>
    <w:p w14:paraId="70424D16" w14:textId="67058593" w:rsidR="00A078C5" w:rsidRPr="00CC4AFF" w:rsidRDefault="00BE696E" w:rsidP="00CC4AFF">
      <w:pPr>
        <w:pStyle w:val="Heading3"/>
      </w:pPr>
      <w:r w:rsidRPr="00BE4F02">
        <w:t>Step 4: Discuss with SEPA</w:t>
      </w:r>
      <w:r w:rsidR="004E07E1" w:rsidRPr="00BE4F02">
        <w:t xml:space="preserve">: </w:t>
      </w:r>
      <w:r w:rsidRPr="00BE4F02">
        <w:t xml:space="preserve"> </w:t>
      </w:r>
    </w:p>
    <w:p w14:paraId="5E967E10" w14:textId="1A65573C" w:rsidR="00BE33C5" w:rsidRPr="00BE4F02" w:rsidRDefault="00BE696E" w:rsidP="00866A6C">
      <w:pPr>
        <w:rPr>
          <w:rFonts w:eastAsia="Times New Roman"/>
        </w:rPr>
      </w:pPr>
      <w:r w:rsidRPr="00BE4F02">
        <w:rPr>
          <w:rFonts w:eastAsia="Times New Roman"/>
        </w:rPr>
        <w:t xml:space="preserve">SEPA will be happy to review the summary report </w:t>
      </w:r>
      <w:r w:rsidR="00A476F0" w:rsidRPr="00BE4F02">
        <w:rPr>
          <w:rFonts w:eastAsia="Times New Roman"/>
        </w:rPr>
        <w:t xml:space="preserve">and mapped information </w:t>
      </w:r>
      <w:r w:rsidRPr="00BE4F02">
        <w:rPr>
          <w:rFonts w:eastAsia="Times New Roman"/>
        </w:rPr>
        <w:t xml:space="preserve">at this stage and advise whether we consider the SFRA to be </w:t>
      </w:r>
      <w:r w:rsidR="009B2791" w:rsidRPr="00BE4F02">
        <w:rPr>
          <w:rFonts w:eastAsia="Times New Roman"/>
        </w:rPr>
        <w:t>sufficient</w:t>
      </w:r>
      <w:r w:rsidRPr="00BE4F02">
        <w:rPr>
          <w:rFonts w:eastAsia="Times New Roman"/>
        </w:rPr>
        <w:t xml:space="preserve"> or not. </w:t>
      </w:r>
      <w:r w:rsidR="00BE3665" w:rsidRPr="00BE4F02">
        <w:rPr>
          <w:rFonts w:eastAsia="Times New Roman"/>
        </w:rPr>
        <w:t xml:space="preserve">It is likely that we will be content </w:t>
      </w:r>
      <w:r w:rsidR="00BE3665" w:rsidRPr="00BE4F02">
        <w:rPr>
          <w:rFonts w:eastAsia="Times New Roman"/>
        </w:rPr>
        <w:lastRenderedPageBreak/>
        <w:t xml:space="preserve">with the SFRA being a high-level overview of the scope and nature of all sources of existing and future flood risk </w:t>
      </w:r>
      <w:r w:rsidR="00F77269" w:rsidRPr="00BE4F02">
        <w:rPr>
          <w:rFonts w:eastAsia="Times New Roman"/>
        </w:rPr>
        <w:t>within the local development plan area at that point in time, and therefore used to inform</w:t>
      </w:r>
      <w:r w:rsidR="001E3C7F" w:rsidRPr="00BE4F02">
        <w:rPr>
          <w:rFonts w:eastAsia="Times New Roman"/>
        </w:rPr>
        <w:t>/be referenced in the Evidence Report p</w:t>
      </w:r>
      <w:r w:rsidRPr="00BE4F02">
        <w:rPr>
          <w:rFonts w:eastAsia="Times New Roman"/>
        </w:rPr>
        <w:t>rovided that</w:t>
      </w:r>
      <w:r w:rsidR="005377E7" w:rsidRPr="00BE4F02">
        <w:rPr>
          <w:rFonts w:eastAsia="Times New Roman"/>
        </w:rPr>
        <w:t xml:space="preserve">: </w:t>
      </w:r>
    </w:p>
    <w:p w14:paraId="74ADF512" w14:textId="707BFC46" w:rsidR="003D7B61" w:rsidRPr="00BE4F02" w:rsidRDefault="00BE696E" w:rsidP="00D002D9">
      <w:pPr>
        <w:pStyle w:val="ListParagraph"/>
        <w:numPr>
          <w:ilvl w:val="0"/>
          <w:numId w:val="19"/>
        </w:numPr>
        <w:spacing w:line="360" w:lineRule="auto"/>
        <w:rPr>
          <w:rFonts w:eastAsia="Times New Roman"/>
          <w:sz w:val="24"/>
          <w:szCs w:val="24"/>
        </w:rPr>
      </w:pPr>
      <w:r w:rsidRPr="00BE4F02">
        <w:rPr>
          <w:rFonts w:eastAsia="Times New Roman"/>
          <w:sz w:val="24"/>
          <w:szCs w:val="24"/>
        </w:rPr>
        <w:t>this guidance has been followed</w:t>
      </w:r>
      <w:r w:rsidR="00351908" w:rsidRPr="00BE4F02">
        <w:rPr>
          <w:rFonts w:eastAsia="Times New Roman"/>
          <w:sz w:val="24"/>
          <w:szCs w:val="24"/>
        </w:rPr>
        <w:t xml:space="preserve"> </w:t>
      </w:r>
    </w:p>
    <w:p w14:paraId="12B872F3" w14:textId="77777777" w:rsidR="00A76FD9" w:rsidRDefault="00D510EE" w:rsidP="00D002D9">
      <w:pPr>
        <w:pStyle w:val="ListParagraph"/>
        <w:numPr>
          <w:ilvl w:val="0"/>
          <w:numId w:val="19"/>
        </w:numPr>
        <w:spacing w:line="360" w:lineRule="auto"/>
        <w:rPr>
          <w:rFonts w:eastAsia="Times New Roman"/>
          <w:sz w:val="24"/>
          <w:szCs w:val="24"/>
        </w:rPr>
      </w:pPr>
      <w:r w:rsidRPr="00BE4F02">
        <w:rPr>
          <w:rFonts w:eastAsia="Times New Roman"/>
          <w:sz w:val="24"/>
          <w:szCs w:val="24"/>
        </w:rPr>
        <w:t>the SFRA includes the most relevant and up to date sources of flood risk</w:t>
      </w:r>
      <w:r w:rsidR="00B91A95" w:rsidRPr="00BE4F02">
        <w:rPr>
          <w:rFonts w:eastAsia="Times New Roman"/>
          <w:sz w:val="24"/>
          <w:szCs w:val="24"/>
        </w:rPr>
        <w:t xml:space="preserve"> information as outlined in Table 1 of this guidance, </w:t>
      </w:r>
      <w:r w:rsidR="001F76A7" w:rsidRPr="00BE4F02">
        <w:rPr>
          <w:rFonts w:eastAsia="Times New Roman"/>
          <w:sz w:val="24"/>
          <w:szCs w:val="24"/>
        </w:rPr>
        <w:t>importantly including the Future Flood maps</w:t>
      </w:r>
      <w:r w:rsidR="00A76FD9">
        <w:rPr>
          <w:rFonts w:eastAsia="Times New Roman"/>
          <w:sz w:val="24"/>
          <w:szCs w:val="24"/>
        </w:rPr>
        <w:t xml:space="preserve">. </w:t>
      </w:r>
      <w:r w:rsidR="00CE4A32" w:rsidRPr="00BE4F02">
        <w:rPr>
          <w:rFonts w:eastAsia="Times New Roman"/>
          <w:sz w:val="24"/>
          <w:szCs w:val="24"/>
        </w:rPr>
        <w:t xml:space="preserve"> </w:t>
      </w:r>
    </w:p>
    <w:p w14:paraId="4203B254" w14:textId="451E513A" w:rsidR="00F96A5B" w:rsidRDefault="00A76FD9" w:rsidP="00D002D9">
      <w:pPr>
        <w:pStyle w:val="ListParagraph"/>
        <w:numPr>
          <w:ilvl w:val="0"/>
          <w:numId w:val="19"/>
        </w:numPr>
        <w:spacing w:line="360" w:lineRule="auto"/>
        <w:rPr>
          <w:rFonts w:eastAsia="Times New Roman"/>
          <w:sz w:val="24"/>
          <w:szCs w:val="24"/>
        </w:rPr>
      </w:pPr>
      <w:r>
        <w:rPr>
          <w:rFonts w:eastAsia="Times New Roman"/>
          <w:sz w:val="24"/>
          <w:szCs w:val="24"/>
        </w:rPr>
        <w:t>a</w:t>
      </w:r>
      <w:r w:rsidR="00CE4A32" w:rsidRPr="00BE4F02">
        <w:rPr>
          <w:rFonts w:eastAsia="Times New Roman"/>
          <w:sz w:val="24"/>
          <w:szCs w:val="24"/>
        </w:rPr>
        <w:t>ll information that can be</w:t>
      </w:r>
      <w:r w:rsidR="00FB1C17">
        <w:rPr>
          <w:rFonts w:eastAsia="Times New Roman"/>
          <w:sz w:val="24"/>
          <w:szCs w:val="24"/>
        </w:rPr>
        <w:t xml:space="preserve"> is</w:t>
      </w:r>
      <w:r w:rsidR="00CE4A32" w:rsidRPr="00BE4F02">
        <w:rPr>
          <w:rFonts w:eastAsia="Times New Roman"/>
          <w:sz w:val="24"/>
          <w:szCs w:val="24"/>
        </w:rPr>
        <w:t xml:space="preserve"> presented in mapped </w:t>
      </w:r>
      <w:r w:rsidR="007348F1">
        <w:rPr>
          <w:rFonts w:eastAsia="Times New Roman"/>
          <w:sz w:val="24"/>
          <w:szCs w:val="24"/>
        </w:rPr>
        <w:t>form</w:t>
      </w:r>
      <w:r w:rsidR="00CE4A32" w:rsidRPr="00BE4F02">
        <w:rPr>
          <w:rFonts w:eastAsia="Times New Roman"/>
          <w:sz w:val="24"/>
          <w:szCs w:val="24"/>
        </w:rPr>
        <w:t xml:space="preserve">, as outlined in Appendix </w:t>
      </w:r>
      <w:r w:rsidR="00C3618E" w:rsidRPr="00BE4F02">
        <w:rPr>
          <w:rFonts w:eastAsia="Times New Roman"/>
          <w:sz w:val="24"/>
          <w:szCs w:val="24"/>
        </w:rPr>
        <w:t>1</w:t>
      </w:r>
    </w:p>
    <w:p w14:paraId="16D66B36" w14:textId="76A4F7AB" w:rsidR="00BE33C5" w:rsidRPr="00A76FD9" w:rsidRDefault="00BE696E" w:rsidP="00BE33C5">
      <w:pPr>
        <w:pStyle w:val="ListParagraph"/>
        <w:numPr>
          <w:ilvl w:val="0"/>
          <w:numId w:val="19"/>
        </w:numPr>
        <w:spacing w:line="360" w:lineRule="auto"/>
        <w:rPr>
          <w:rFonts w:eastAsia="Times New Roman"/>
          <w:sz w:val="24"/>
          <w:szCs w:val="24"/>
        </w:rPr>
      </w:pPr>
      <w:r w:rsidRPr="00A76FD9" w:rsidDel="00351908">
        <w:rPr>
          <w:rFonts w:eastAsia="Times New Roman"/>
          <w:sz w:val="24"/>
          <w:szCs w:val="24"/>
        </w:rPr>
        <w:t>any evidence gaps we have highlighted in Step 2 have been identified in the summary report</w:t>
      </w:r>
    </w:p>
    <w:p w14:paraId="4BBB3B48" w14:textId="3CD05A49" w:rsidR="00876A49" w:rsidRPr="00CC4AFF" w:rsidRDefault="00F96A5B" w:rsidP="00D002D9">
      <w:pPr>
        <w:rPr>
          <w:rFonts w:eastAsia="Times New Roman"/>
        </w:rPr>
      </w:pPr>
      <w:r>
        <w:t>W</w:t>
      </w:r>
      <w:r w:rsidR="00C3618E" w:rsidRPr="00BE4F02">
        <w:t xml:space="preserve">here this is demonstrated we will </w:t>
      </w:r>
      <w:r w:rsidR="00127595" w:rsidRPr="00BE4F02">
        <w:t xml:space="preserve">be happy to provide a statement of agreement on this aspect of the Evidence Report. </w:t>
      </w:r>
    </w:p>
    <w:p w14:paraId="160E6578" w14:textId="202472EB" w:rsidR="00D54C2C" w:rsidRPr="00BE4F02" w:rsidRDefault="00A078C5" w:rsidP="00D002D9">
      <w:r w:rsidRPr="00BE4F02">
        <w:t xml:space="preserve">As outlined above, </w:t>
      </w:r>
      <w:r w:rsidR="00603624" w:rsidRPr="00BE4F02">
        <w:t>i</w:t>
      </w:r>
      <w:r w:rsidR="00110C47" w:rsidRPr="00BE4F02">
        <w:t>deally the mapped information should be presented in a dynamic GIS web map</w:t>
      </w:r>
      <w:r w:rsidR="00E354B9" w:rsidRPr="00BE4F02">
        <w:t xml:space="preserve"> that is accessible to the public</w:t>
      </w:r>
      <w:r w:rsidR="00424FE4" w:rsidRPr="00BE4F02">
        <w:t xml:space="preserve"> as opposed to a static map</w:t>
      </w:r>
      <w:r w:rsidR="00590ABD" w:rsidRPr="00BE4F02">
        <w:t xml:space="preserve"> - t</w:t>
      </w:r>
      <w:r w:rsidR="00110C47" w:rsidRPr="00BE4F02">
        <w:t>his would not however be a matter of dispute. </w:t>
      </w:r>
      <w:r w:rsidR="00603624" w:rsidRPr="00BE4F02">
        <w:t>We will raise a statement of dispute where we consider the SFRA is insufficient.</w:t>
      </w:r>
      <w:r w:rsidR="00866A6C" w:rsidRPr="00BE4F02">
        <w:t xml:space="preserve"> </w:t>
      </w:r>
      <w:r w:rsidR="00BA6E2A" w:rsidRPr="00BE4F02">
        <w:t xml:space="preserve">You may also </w:t>
      </w:r>
      <w:r w:rsidR="002E3F63" w:rsidRPr="00BE4F02">
        <w:t xml:space="preserve">wish to discuss </w:t>
      </w:r>
      <w:r w:rsidR="00127595" w:rsidRPr="00BE4F02">
        <w:t xml:space="preserve">the SFRA </w:t>
      </w:r>
      <w:r w:rsidR="002E3F63" w:rsidRPr="00BE4F02">
        <w:t xml:space="preserve">with Scottish Water. </w:t>
      </w:r>
      <w:r w:rsidR="00D54C2C" w:rsidRPr="00BE4F02">
        <w:t xml:space="preserve">Note that we will not review any sites for flood risk </w:t>
      </w:r>
      <w:r w:rsidR="006A72A8" w:rsidRPr="00BE4F02">
        <w:t>as part of the Evidence Report</w:t>
      </w:r>
      <w:r w:rsidR="0020198B" w:rsidRPr="00BE4F02">
        <w:t xml:space="preserve">. </w:t>
      </w:r>
      <w:r w:rsidR="00D54C2C" w:rsidRPr="00BE4F02">
        <w:t xml:space="preserve"> </w:t>
      </w:r>
    </w:p>
    <w:p w14:paraId="6B21590D" w14:textId="77777777" w:rsidR="00AB4F2A" w:rsidRPr="00BE4F02" w:rsidRDefault="00AB4F2A" w:rsidP="002C215B">
      <w:pPr>
        <w:spacing w:line="240" w:lineRule="auto"/>
        <w:rPr>
          <w:b/>
          <w:bCs/>
        </w:rPr>
        <w:sectPr w:rsidR="00AB4F2A" w:rsidRPr="00BE4F02" w:rsidSect="00917BB1">
          <w:headerReference w:type="even" r:id="rId24"/>
          <w:headerReference w:type="default" r:id="rId25"/>
          <w:footerReference w:type="even" r:id="rId26"/>
          <w:footerReference w:type="default" r:id="rId27"/>
          <w:headerReference w:type="first" r:id="rId28"/>
          <w:footerReference w:type="first" r:id="rId29"/>
          <w:pgSz w:w="11900" w:h="16840"/>
          <w:pgMar w:top="839" w:right="839" w:bottom="839" w:left="839" w:header="794" w:footer="567" w:gutter="0"/>
          <w:pgNumType w:start="0"/>
          <w:cols w:space="708"/>
          <w:titlePg/>
          <w:docGrid w:linePitch="360"/>
        </w:sectPr>
      </w:pPr>
      <w:bookmarkStart w:id="7" w:name="Table1"/>
    </w:p>
    <w:p w14:paraId="1B949139" w14:textId="75DA2799" w:rsidR="00EA079A" w:rsidRPr="00BE4F02" w:rsidRDefault="00EA079A" w:rsidP="002C215B">
      <w:pPr>
        <w:spacing w:line="240" w:lineRule="auto"/>
        <w:rPr>
          <w:rFonts w:ascii="Arial" w:eastAsia="Times New Roman" w:hAnsi="Arial" w:cs="Arial"/>
          <w:b/>
          <w:color w:val="016574"/>
        </w:rPr>
      </w:pPr>
      <w:r w:rsidRPr="00BE4F02">
        <w:rPr>
          <w:b/>
          <w:bCs/>
        </w:rPr>
        <w:lastRenderedPageBreak/>
        <w:t xml:space="preserve">Table 1 </w:t>
      </w:r>
      <w:r w:rsidR="0056003D" w:rsidRPr="00BE4F02">
        <w:rPr>
          <w:b/>
          <w:bCs/>
        </w:rPr>
        <w:t xml:space="preserve">Key sources of flood risk information </w:t>
      </w:r>
    </w:p>
    <w:tbl>
      <w:tblPr>
        <w:tblStyle w:val="TableGrid"/>
        <w:tblpPr w:leftFromText="180" w:rightFromText="180" w:vertAnchor="text" w:tblpY="88"/>
        <w:tblW w:w="21718" w:type="dxa"/>
        <w:shd w:val="clear" w:color="auto" w:fill="FFFFFF" w:themeFill="background1"/>
        <w:tblLayout w:type="fixed"/>
        <w:tblLook w:val="04A0" w:firstRow="1" w:lastRow="0" w:firstColumn="1" w:lastColumn="0" w:noHBand="0" w:noVBand="1"/>
      </w:tblPr>
      <w:tblGrid>
        <w:gridCol w:w="2380"/>
        <w:gridCol w:w="9356"/>
        <w:gridCol w:w="4961"/>
        <w:gridCol w:w="5021"/>
      </w:tblGrid>
      <w:tr w:rsidR="002529A3" w:rsidRPr="00BE4F02" w14:paraId="09F91D70" w14:textId="2D7D7863" w:rsidTr="00433AC2">
        <w:tc>
          <w:tcPr>
            <w:tcW w:w="2380" w:type="dxa"/>
            <w:tcBorders>
              <w:top w:val="single" w:sz="24" w:space="0" w:color="016574" w:themeColor="accent6"/>
              <w:left w:val="single" w:sz="24" w:space="0" w:color="016574" w:themeColor="accent6"/>
              <w:bottom w:val="single" w:sz="24" w:space="0" w:color="016574" w:themeColor="accent6"/>
              <w:right w:val="single" w:sz="24" w:space="0" w:color="016574" w:themeColor="accent6"/>
            </w:tcBorders>
            <w:vAlign w:val="center"/>
          </w:tcPr>
          <w:bookmarkEnd w:id="7"/>
          <w:p w14:paraId="2D940975" w14:textId="231BB023" w:rsidR="002529A3" w:rsidRPr="00BE4F02" w:rsidRDefault="002529A3" w:rsidP="003D6C97">
            <w:pPr>
              <w:spacing w:before="120" w:after="120"/>
              <w:jc w:val="center"/>
              <w:rPr>
                <w:rFonts w:ascii="Arial" w:eastAsia="Times New Roman" w:hAnsi="Arial" w:cs="Arial"/>
                <w:b/>
                <w:bCs/>
                <w:sz w:val="24"/>
                <w:szCs w:val="24"/>
                <w:lang w:eastAsia="en-GB"/>
              </w:rPr>
            </w:pPr>
            <w:r w:rsidRPr="00BE4F02">
              <w:rPr>
                <w:rFonts w:ascii="Arial" w:eastAsia="Times New Roman" w:hAnsi="Arial" w:cs="Arial"/>
                <w:b/>
                <w:bCs/>
                <w:sz w:val="24"/>
                <w:szCs w:val="24"/>
                <w:lang w:eastAsia="en-GB"/>
              </w:rPr>
              <w:t>Dataset</w:t>
            </w:r>
            <w:r w:rsidR="00CB6BAD" w:rsidRPr="00BE4F02">
              <w:rPr>
                <w:rStyle w:val="FootnoteReference"/>
                <w:rFonts w:ascii="Arial" w:eastAsia="Times New Roman" w:hAnsi="Arial" w:cs="Arial"/>
                <w:b/>
                <w:bCs/>
                <w:sz w:val="24"/>
                <w:szCs w:val="24"/>
                <w:lang w:eastAsia="en-GB"/>
              </w:rPr>
              <w:footnoteReference w:id="4"/>
            </w:r>
          </w:p>
        </w:tc>
        <w:tc>
          <w:tcPr>
            <w:tcW w:w="9356" w:type="dxa"/>
            <w:tcBorders>
              <w:top w:val="single" w:sz="24" w:space="0" w:color="016574" w:themeColor="accent6"/>
              <w:left w:val="nil"/>
              <w:bottom w:val="single" w:sz="24" w:space="0" w:color="016574" w:themeColor="accent6"/>
              <w:right w:val="single" w:sz="24" w:space="0" w:color="016574" w:themeColor="accent6"/>
            </w:tcBorders>
            <w:vAlign w:val="center"/>
          </w:tcPr>
          <w:p w14:paraId="233B8780" w14:textId="281FC306" w:rsidR="002529A3" w:rsidRPr="00BE4F02" w:rsidRDefault="002529A3" w:rsidP="003D6C97">
            <w:pPr>
              <w:spacing w:before="120" w:after="120"/>
              <w:jc w:val="center"/>
              <w:rPr>
                <w:rFonts w:ascii="Arial" w:eastAsia="Times New Roman" w:hAnsi="Arial" w:cs="Arial"/>
                <w:b/>
                <w:bCs/>
                <w:sz w:val="24"/>
                <w:szCs w:val="24"/>
                <w:lang w:eastAsia="en-GB"/>
              </w:rPr>
            </w:pPr>
            <w:r w:rsidRPr="00BE4F02">
              <w:rPr>
                <w:rFonts w:ascii="Arial" w:eastAsia="Times New Roman" w:hAnsi="Arial" w:cs="Arial"/>
                <w:b/>
                <w:bCs/>
                <w:sz w:val="24"/>
                <w:szCs w:val="24"/>
                <w:lang w:eastAsia="en-GB"/>
              </w:rPr>
              <w:t>De</w:t>
            </w:r>
            <w:r w:rsidRPr="00BE4F02">
              <w:rPr>
                <w:rFonts w:ascii="Arial" w:hAnsi="Arial" w:cs="Arial"/>
                <w:b/>
                <w:bCs/>
                <w:sz w:val="24"/>
                <w:szCs w:val="24"/>
              </w:rPr>
              <w:t xml:space="preserve">scription </w:t>
            </w:r>
          </w:p>
        </w:tc>
        <w:tc>
          <w:tcPr>
            <w:tcW w:w="4961" w:type="dxa"/>
            <w:tcBorders>
              <w:top w:val="single" w:sz="24" w:space="0" w:color="016574" w:themeColor="accent6"/>
              <w:left w:val="nil"/>
              <w:bottom w:val="single" w:sz="24" w:space="0" w:color="016574" w:themeColor="accent6"/>
              <w:right w:val="single" w:sz="24" w:space="0" w:color="016574" w:themeColor="accent6"/>
            </w:tcBorders>
            <w:vAlign w:val="center"/>
          </w:tcPr>
          <w:p w14:paraId="3DCA039B" w14:textId="419E25A0" w:rsidR="002529A3" w:rsidRPr="00BE4F02" w:rsidRDefault="002529A3" w:rsidP="003D6C97">
            <w:pPr>
              <w:spacing w:before="120" w:after="120"/>
              <w:jc w:val="center"/>
              <w:rPr>
                <w:rFonts w:ascii="Arial" w:eastAsia="Times New Roman" w:hAnsi="Arial" w:cs="Arial"/>
                <w:b/>
                <w:bCs/>
                <w:sz w:val="24"/>
                <w:szCs w:val="24"/>
                <w:lang w:eastAsia="en-GB"/>
              </w:rPr>
            </w:pPr>
            <w:r w:rsidRPr="00BE4F02">
              <w:rPr>
                <w:rFonts w:ascii="Arial" w:eastAsia="Times New Roman" w:hAnsi="Arial" w:cs="Arial"/>
                <w:b/>
                <w:bCs/>
                <w:sz w:val="24"/>
                <w:szCs w:val="24"/>
                <w:lang w:eastAsia="en-GB"/>
              </w:rPr>
              <w:t>Accessing</w:t>
            </w:r>
            <w:r w:rsidRPr="00BE4F02">
              <w:rPr>
                <w:rFonts w:ascii="Arial" w:hAnsi="Arial" w:cs="Arial"/>
                <w:b/>
                <w:bCs/>
                <w:sz w:val="24"/>
                <w:szCs w:val="24"/>
              </w:rPr>
              <w:t xml:space="preserve"> the data</w:t>
            </w:r>
          </w:p>
        </w:tc>
        <w:tc>
          <w:tcPr>
            <w:tcW w:w="5021" w:type="dxa"/>
            <w:tcBorders>
              <w:top w:val="single" w:sz="24" w:space="0" w:color="016574" w:themeColor="accent6"/>
              <w:left w:val="nil"/>
              <w:bottom w:val="single" w:sz="24" w:space="0" w:color="016574" w:themeColor="accent6"/>
              <w:right w:val="single" w:sz="24" w:space="0" w:color="016574" w:themeColor="accent6"/>
            </w:tcBorders>
            <w:vAlign w:val="center"/>
          </w:tcPr>
          <w:p w14:paraId="41804AE0" w14:textId="6A012FD8" w:rsidR="002529A3" w:rsidRPr="00BE4F02" w:rsidRDefault="002529A3" w:rsidP="003D6C97">
            <w:pPr>
              <w:spacing w:before="120" w:after="120"/>
              <w:jc w:val="center"/>
              <w:rPr>
                <w:rFonts w:ascii="Arial" w:eastAsia="Times New Roman" w:hAnsi="Arial" w:cs="Arial"/>
                <w:b/>
                <w:bCs/>
                <w:sz w:val="24"/>
                <w:szCs w:val="24"/>
                <w:lang w:eastAsia="en-GB"/>
              </w:rPr>
            </w:pPr>
            <w:r w:rsidRPr="00BE4F02">
              <w:rPr>
                <w:rFonts w:ascii="Arial" w:eastAsia="Times New Roman" w:hAnsi="Arial" w:cs="Arial"/>
                <w:b/>
                <w:bCs/>
                <w:sz w:val="24"/>
                <w:szCs w:val="24"/>
                <w:lang w:eastAsia="en-GB"/>
              </w:rPr>
              <w:t>How to use it in the SFRA</w:t>
            </w:r>
          </w:p>
        </w:tc>
      </w:tr>
      <w:tr w:rsidR="002529A3" w:rsidRPr="00BE4F02" w14:paraId="4D72FB4E" w14:textId="33CA6B17" w:rsidTr="00433AC2">
        <w:tc>
          <w:tcPr>
            <w:tcW w:w="2380" w:type="dxa"/>
            <w:shd w:val="clear" w:color="auto" w:fill="FFFFFF" w:themeFill="background1"/>
          </w:tcPr>
          <w:p w14:paraId="509F8028" w14:textId="77777777" w:rsidR="002529A3" w:rsidRPr="0028214F" w:rsidRDefault="002529A3" w:rsidP="003D6C97">
            <w:pPr>
              <w:rPr>
                <w:rFonts w:ascii="Arial" w:hAnsi="Arial" w:cs="Arial"/>
                <w:b/>
                <w:bCs/>
                <w:sz w:val="24"/>
                <w:szCs w:val="24"/>
              </w:rPr>
            </w:pPr>
            <w:hyperlink w:anchor="FHM" w:history="1">
              <w:r w:rsidRPr="0028214F">
                <w:rPr>
                  <w:rStyle w:val="Hyperlink"/>
                  <w:rFonts w:ascii="Arial" w:hAnsi="Arial" w:cs="Arial"/>
                  <w:b/>
                  <w:bCs/>
                  <w:color w:val="auto"/>
                  <w:sz w:val="24"/>
                  <w:szCs w:val="24"/>
                  <w:u w:val="none"/>
                </w:rPr>
                <w:t>SEPA Flood Hazard Maps</w:t>
              </w:r>
            </w:hyperlink>
            <w:r w:rsidRPr="0028214F">
              <w:rPr>
                <w:rFonts w:ascii="Arial" w:hAnsi="Arial" w:cs="Arial"/>
                <w:b/>
                <w:bCs/>
                <w:sz w:val="24"/>
                <w:szCs w:val="24"/>
              </w:rPr>
              <w:t xml:space="preserve"> </w:t>
            </w:r>
          </w:p>
          <w:p w14:paraId="34EB1A25" w14:textId="43C5BEAE" w:rsidR="002529A3" w:rsidRPr="00BE4F02" w:rsidRDefault="002529A3" w:rsidP="003D6C97">
            <w:pPr>
              <w:rPr>
                <w:rFonts w:ascii="Arial" w:hAnsi="Arial" w:cs="Arial"/>
                <w:b/>
                <w:bCs/>
                <w:sz w:val="24"/>
                <w:szCs w:val="24"/>
              </w:rPr>
            </w:pPr>
          </w:p>
        </w:tc>
        <w:tc>
          <w:tcPr>
            <w:tcW w:w="9356" w:type="dxa"/>
            <w:shd w:val="clear" w:color="auto" w:fill="FFFFFF" w:themeFill="background1"/>
          </w:tcPr>
          <w:p w14:paraId="32C805E9" w14:textId="3E709D47" w:rsidR="002529A3" w:rsidRPr="00BE4F02" w:rsidRDefault="004170D4" w:rsidP="003D6C97">
            <w:pPr>
              <w:rPr>
                <w:rFonts w:ascii="Arial" w:hAnsi="Arial" w:cs="Arial"/>
                <w:sz w:val="24"/>
                <w:szCs w:val="24"/>
              </w:rPr>
            </w:pPr>
            <w:r w:rsidRPr="00BE4F02">
              <w:rPr>
                <w:rFonts w:ascii="Arial" w:hAnsi="Arial" w:cs="Arial"/>
                <w:sz w:val="24"/>
                <w:szCs w:val="24"/>
              </w:rPr>
              <w:t>GIS layers, c</w:t>
            </w:r>
            <w:r w:rsidR="002529A3" w:rsidRPr="00BE4F02">
              <w:rPr>
                <w:rFonts w:ascii="Arial" w:hAnsi="Arial" w:cs="Arial"/>
                <w:sz w:val="24"/>
                <w:szCs w:val="24"/>
              </w:rPr>
              <w:t>ompris</w:t>
            </w:r>
            <w:r w:rsidRPr="00BE4F02">
              <w:rPr>
                <w:rFonts w:ascii="Arial" w:hAnsi="Arial" w:cs="Arial"/>
                <w:sz w:val="24"/>
                <w:szCs w:val="24"/>
              </w:rPr>
              <w:t>ing</w:t>
            </w:r>
            <w:r w:rsidR="002529A3" w:rsidRPr="00BE4F02">
              <w:rPr>
                <w:rFonts w:ascii="Arial" w:hAnsi="Arial" w:cs="Arial"/>
                <w:sz w:val="24"/>
                <w:szCs w:val="24"/>
              </w:rPr>
              <w:t xml:space="preserve">: </w:t>
            </w:r>
          </w:p>
          <w:p w14:paraId="715A3717" w14:textId="008FD742" w:rsidR="002529A3" w:rsidRPr="00BE4F02" w:rsidRDefault="002529A3" w:rsidP="003D6C97">
            <w:pPr>
              <w:pStyle w:val="ListParagraph"/>
              <w:numPr>
                <w:ilvl w:val="0"/>
                <w:numId w:val="5"/>
              </w:numPr>
              <w:spacing w:line="360" w:lineRule="auto"/>
              <w:rPr>
                <w:rFonts w:ascii="Arial" w:hAnsi="Arial" w:cs="Arial"/>
                <w:sz w:val="24"/>
                <w:szCs w:val="24"/>
              </w:rPr>
            </w:pPr>
            <w:r w:rsidRPr="00BE4F02">
              <w:rPr>
                <w:rFonts w:ascii="Arial" w:hAnsi="Arial" w:cs="Arial"/>
                <w:sz w:val="24"/>
                <w:szCs w:val="24"/>
              </w:rPr>
              <w:t xml:space="preserve">SEPA River Flood Maps </w:t>
            </w:r>
          </w:p>
          <w:p w14:paraId="59FC551A" w14:textId="27EAB2EA" w:rsidR="002529A3" w:rsidRPr="00BE4F02" w:rsidRDefault="002529A3" w:rsidP="003D6C97">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Present Day 1 in </w:t>
            </w:r>
            <w:proofErr w:type="gramStart"/>
            <w:r w:rsidRPr="00BE4F02">
              <w:rPr>
                <w:rFonts w:ascii="Arial" w:hAnsi="Arial" w:cs="Arial"/>
                <w:sz w:val="24"/>
                <w:szCs w:val="24"/>
              </w:rPr>
              <w:t>10 year</w:t>
            </w:r>
            <w:proofErr w:type="gramEnd"/>
            <w:r w:rsidRPr="00BE4F02">
              <w:rPr>
                <w:rFonts w:ascii="Arial" w:hAnsi="Arial" w:cs="Arial"/>
                <w:sz w:val="24"/>
                <w:szCs w:val="24"/>
              </w:rPr>
              <w:t xml:space="preserve"> return period (high</w:t>
            </w:r>
            <w:r w:rsidR="009378EF" w:rsidRPr="00BE4F02">
              <w:rPr>
                <w:rFonts w:ascii="Arial" w:hAnsi="Arial" w:cs="Arial"/>
                <w:sz w:val="24"/>
                <w:szCs w:val="24"/>
              </w:rPr>
              <w:t xml:space="preserve"> probability</w:t>
            </w:r>
            <w:r w:rsidRPr="00BE4F02">
              <w:rPr>
                <w:rFonts w:ascii="Arial" w:hAnsi="Arial" w:cs="Arial"/>
                <w:sz w:val="24"/>
                <w:szCs w:val="24"/>
              </w:rPr>
              <w:t>)</w:t>
            </w:r>
          </w:p>
          <w:p w14:paraId="77CA268A" w14:textId="2F816557" w:rsidR="002529A3" w:rsidRPr="00BE4F02" w:rsidRDefault="002529A3" w:rsidP="003D6C97">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Present Day 1 in </w:t>
            </w:r>
            <w:proofErr w:type="gramStart"/>
            <w:r w:rsidRPr="00BE4F02">
              <w:rPr>
                <w:rFonts w:ascii="Arial" w:hAnsi="Arial" w:cs="Arial"/>
                <w:sz w:val="24"/>
                <w:szCs w:val="24"/>
              </w:rPr>
              <w:t>200 year</w:t>
            </w:r>
            <w:proofErr w:type="gramEnd"/>
            <w:r w:rsidRPr="00BE4F02">
              <w:rPr>
                <w:rFonts w:ascii="Arial" w:hAnsi="Arial" w:cs="Arial"/>
                <w:sz w:val="24"/>
                <w:szCs w:val="24"/>
              </w:rPr>
              <w:t xml:space="preserve"> return period (medium</w:t>
            </w:r>
            <w:r w:rsidR="009378EF" w:rsidRPr="00BE4F02">
              <w:rPr>
                <w:rFonts w:ascii="Arial" w:hAnsi="Arial" w:cs="Arial"/>
                <w:sz w:val="24"/>
                <w:szCs w:val="24"/>
              </w:rPr>
              <w:t xml:space="preserve"> probability</w:t>
            </w:r>
            <w:r w:rsidRPr="00BE4F02">
              <w:rPr>
                <w:rFonts w:ascii="Arial" w:hAnsi="Arial" w:cs="Arial"/>
                <w:sz w:val="24"/>
                <w:szCs w:val="24"/>
              </w:rPr>
              <w:t xml:space="preserve">) </w:t>
            </w:r>
          </w:p>
          <w:p w14:paraId="383A9D01" w14:textId="1C30EE88" w:rsidR="002529A3" w:rsidRPr="00BE4F02" w:rsidRDefault="002529A3" w:rsidP="003D6C97">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Present Day 1 in </w:t>
            </w:r>
            <w:proofErr w:type="gramStart"/>
            <w:r w:rsidRPr="00BE4F02">
              <w:rPr>
                <w:rFonts w:ascii="Arial" w:hAnsi="Arial" w:cs="Arial"/>
                <w:sz w:val="24"/>
                <w:szCs w:val="24"/>
              </w:rPr>
              <w:t>1000 year</w:t>
            </w:r>
            <w:proofErr w:type="gramEnd"/>
            <w:r w:rsidRPr="00BE4F02">
              <w:rPr>
                <w:rFonts w:ascii="Arial" w:hAnsi="Arial" w:cs="Arial"/>
                <w:sz w:val="24"/>
                <w:szCs w:val="24"/>
              </w:rPr>
              <w:t xml:space="preserve"> return period (low</w:t>
            </w:r>
            <w:r w:rsidR="009378EF" w:rsidRPr="00BE4F02">
              <w:rPr>
                <w:rFonts w:ascii="Arial" w:hAnsi="Arial" w:cs="Arial"/>
                <w:sz w:val="24"/>
                <w:szCs w:val="24"/>
              </w:rPr>
              <w:t xml:space="preserve"> probability</w:t>
            </w:r>
            <w:r w:rsidRPr="00BE4F02">
              <w:rPr>
                <w:rFonts w:ascii="Arial" w:hAnsi="Arial" w:cs="Arial"/>
                <w:sz w:val="24"/>
                <w:szCs w:val="24"/>
              </w:rPr>
              <w:t>)</w:t>
            </w:r>
          </w:p>
          <w:p w14:paraId="43C23CBD" w14:textId="7E91E7A5" w:rsidR="002529A3" w:rsidRPr="00BE4F02" w:rsidRDefault="002529A3" w:rsidP="00C46400">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Future Flood Map 1 in </w:t>
            </w:r>
            <w:proofErr w:type="gramStart"/>
            <w:r w:rsidRPr="00BE4F02">
              <w:rPr>
                <w:rFonts w:ascii="Arial" w:hAnsi="Arial" w:cs="Arial"/>
                <w:sz w:val="24"/>
                <w:szCs w:val="24"/>
              </w:rPr>
              <w:t>200 year</w:t>
            </w:r>
            <w:proofErr w:type="gramEnd"/>
            <w:r w:rsidRPr="00BE4F02">
              <w:rPr>
                <w:rFonts w:ascii="Arial" w:hAnsi="Arial" w:cs="Arial"/>
                <w:sz w:val="24"/>
                <w:szCs w:val="24"/>
              </w:rPr>
              <w:t xml:space="preserve"> return period (medium</w:t>
            </w:r>
            <w:r w:rsidR="003D3489" w:rsidRPr="00BE4F02">
              <w:rPr>
                <w:rFonts w:ascii="Arial" w:hAnsi="Arial" w:cs="Arial"/>
                <w:sz w:val="24"/>
                <w:szCs w:val="24"/>
              </w:rPr>
              <w:t xml:space="preserve"> </w:t>
            </w:r>
            <w:r w:rsidR="009378EF" w:rsidRPr="00BE4F02">
              <w:rPr>
                <w:rFonts w:ascii="Arial" w:hAnsi="Arial" w:cs="Arial"/>
                <w:sz w:val="24"/>
                <w:szCs w:val="24"/>
              </w:rPr>
              <w:t xml:space="preserve">probability </w:t>
            </w:r>
            <w:r w:rsidR="003D3489" w:rsidRPr="00BE4F02">
              <w:rPr>
                <w:rFonts w:ascii="Arial" w:hAnsi="Arial" w:cs="Arial"/>
                <w:sz w:val="24"/>
                <w:szCs w:val="24"/>
              </w:rPr>
              <w:t>plus climate climate</w:t>
            </w:r>
            <w:r w:rsidRPr="00BE4F02">
              <w:rPr>
                <w:rFonts w:ascii="Arial" w:hAnsi="Arial" w:cs="Arial"/>
                <w:sz w:val="24"/>
                <w:szCs w:val="24"/>
              </w:rPr>
              <w:t xml:space="preserve">) </w:t>
            </w:r>
          </w:p>
          <w:p w14:paraId="746F2F07" w14:textId="77777777" w:rsidR="002529A3" w:rsidRPr="00BE4F02" w:rsidRDefault="002529A3" w:rsidP="003D6C97">
            <w:pPr>
              <w:pStyle w:val="ListParagraph"/>
              <w:numPr>
                <w:ilvl w:val="0"/>
                <w:numId w:val="5"/>
              </w:numPr>
              <w:spacing w:line="360" w:lineRule="auto"/>
              <w:rPr>
                <w:rFonts w:ascii="Arial" w:hAnsi="Arial" w:cs="Arial"/>
                <w:sz w:val="24"/>
                <w:szCs w:val="24"/>
              </w:rPr>
            </w:pPr>
            <w:r w:rsidRPr="00BE4F02">
              <w:rPr>
                <w:rFonts w:ascii="Arial" w:hAnsi="Arial" w:cs="Arial"/>
                <w:sz w:val="24"/>
                <w:szCs w:val="24"/>
              </w:rPr>
              <w:t>SEPA Coastal Flood Maps</w:t>
            </w:r>
          </w:p>
          <w:p w14:paraId="2319F7EA" w14:textId="3E9909C2" w:rsidR="002529A3" w:rsidRPr="00BE4F02" w:rsidRDefault="002529A3" w:rsidP="003D6C97">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Present Day 1 in </w:t>
            </w:r>
            <w:proofErr w:type="gramStart"/>
            <w:r w:rsidRPr="00BE4F02">
              <w:rPr>
                <w:rFonts w:ascii="Arial" w:hAnsi="Arial" w:cs="Arial"/>
                <w:sz w:val="24"/>
                <w:szCs w:val="24"/>
              </w:rPr>
              <w:t>10 year</w:t>
            </w:r>
            <w:proofErr w:type="gramEnd"/>
            <w:r w:rsidRPr="00BE4F02">
              <w:rPr>
                <w:rFonts w:ascii="Arial" w:hAnsi="Arial" w:cs="Arial"/>
                <w:sz w:val="24"/>
                <w:szCs w:val="24"/>
              </w:rPr>
              <w:t xml:space="preserve"> return period (high</w:t>
            </w:r>
            <w:r w:rsidR="001536B9" w:rsidRPr="00BE4F02">
              <w:rPr>
                <w:rFonts w:ascii="Arial" w:hAnsi="Arial" w:cs="Arial"/>
                <w:sz w:val="24"/>
                <w:szCs w:val="24"/>
              </w:rPr>
              <w:t xml:space="preserve"> probability</w:t>
            </w:r>
            <w:r w:rsidRPr="00BE4F02">
              <w:rPr>
                <w:rFonts w:ascii="Arial" w:hAnsi="Arial" w:cs="Arial"/>
                <w:sz w:val="24"/>
                <w:szCs w:val="24"/>
              </w:rPr>
              <w:t>)</w:t>
            </w:r>
          </w:p>
          <w:p w14:paraId="36487EE3" w14:textId="379571DD" w:rsidR="002529A3" w:rsidRPr="00BE4F02" w:rsidRDefault="002529A3" w:rsidP="003D6C97">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Present Day 1 in </w:t>
            </w:r>
            <w:proofErr w:type="gramStart"/>
            <w:r w:rsidRPr="00BE4F02">
              <w:rPr>
                <w:rFonts w:ascii="Arial" w:hAnsi="Arial" w:cs="Arial"/>
                <w:sz w:val="24"/>
                <w:szCs w:val="24"/>
              </w:rPr>
              <w:t>200 year</w:t>
            </w:r>
            <w:proofErr w:type="gramEnd"/>
            <w:r w:rsidRPr="00BE4F02">
              <w:rPr>
                <w:rFonts w:ascii="Arial" w:hAnsi="Arial" w:cs="Arial"/>
                <w:sz w:val="24"/>
                <w:szCs w:val="24"/>
              </w:rPr>
              <w:t xml:space="preserve"> return period (medium</w:t>
            </w:r>
            <w:r w:rsidR="001536B9" w:rsidRPr="00BE4F02">
              <w:rPr>
                <w:rFonts w:ascii="Arial" w:hAnsi="Arial" w:cs="Arial"/>
                <w:sz w:val="24"/>
                <w:szCs w:val="24"/>
              </w:rPr>
              <w:t xml:space="preserve"> probability) </w:t>
            </w:r>
            <w:r w:rsidRPr="00BE4F02">
              <w:rPr>
                <w:rFonts w:ascii="Arial" w:hAnsi="Arial" w:cs="Arial"/>
                <w:sz w:val="24"/>
                <w:szCs w:val="24"/>
              </w:rPr>
              <w:t xml:space="preserve"> </w:t>
            </w:r>
          </w:p>
          <w:p w14:paraId="16388AC2" w14:textId="5154CD08" w:rsidR="002529A3" w:rsidRPr="00BE4F02" w:rsidRDefault="002529A3" w:rsidP="003D6C97">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Present Day 1 in </w:t>
            </w:r>
            <w:proofErr w:type="gramStart"/>
            <w:r w:rsidRPr="00BE4F02">
              <w:rPr>
                <w:rFonts w:ascii="Arial" w:hAnsi="Arial" w:cs="Arial"/>
                <w:sz w:val="24"/>
                <w:szCs w:val="24"/>
              </w:rPr>
              <w:t>1000 year</w:t>
            </w:r>
            <w:proofErr w:type="gramEnd"/>
            <w:r w:rsidRPr="00BE4F02">
              <w:rPr>
                <w:rFonts w:ascii="Arial" w:hAnsi="Arial" w:cs="Arial"/>
                <w:sz w:val="24"/>
                <w:szCs w:val="24"/>
              </w:rPr>
              <w:t xml:space="preserve"> return period (low</w:t>
            </w:r>
            <w:r w:rsidR="00E749FC" w:rsidRPr="00BE4F02">
              <w:rPr>
                <w:rFonts w:ascii="Arial" w:hAnsi="Arial" w:cs="Arial"/>
                <w:sz w:val="24"/>
                <w:szCs w:val="24"/>
              </w:rPr>
              <w:t xml:space="preserve"> probability</w:t>
            </w:r>
            <w:r w:rsidRPr="00BE4F02">
              <w:rPr>
                <w:rFonts w:ascii="Arial" w:hAnsi="Arial" w:cs="Arial"/>
                <w:sz w:val="24"/>
                <w:szCs w:val="24"/>
              </w:rPr>
              <w:t>)</w:t>
            </w:r>
          </w:p>
          <w:p w14:paraId="116398D4" w14:textId="5444E08B" w:rsidR="002529A3" w:rsidRPr="00BE4F02" w:rsidRDefault="002529A3" w:rsidP="00C46400">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Future Flood Map 1 in </w:t>
            </w:r>
            <w:proofErr w:type="gramStart"/>
            <w:r w:rsidRPr="00BE4F02">
              <w:rPr>
                <w:rFonts w:ascii="Arial" w:hAnsi="Arial" w:cs="Arial"/>
                <w:sz w:val="24"/>
                <w:szCs w:val="24"/>
              </w:rPr>
              <w:t>200 year</w:t>
            </w:r>
            <w:proofErr w:type="gramEnd"/>
            <w:r w:rsidRPr="00BE4F02">
              <w:rPr>
                <w:rFonts w:ascii="Arial" w:hAnsi="Arial" w:cs="Arial"/>
                <w:sz w:val="24"/>
                <w:szCs w:val="24"/>
              </w:rPr>
              <w:t xml:space="preserve"> return period (medium</w:t>
            </w:r>
            <w:r w:rsidR="003D3489" w:rsidRPr="00BE4F02">
              <w:rPr>
                <w:rFonts w:ascii="Arial" w:hAnsi="Arial" w:cs="Arial"/>
                <w:sz w:val="24"/>
                <w:szCs w:val="24"/>
              </w:rPr>
              <w:t xml:space="preserve"> </w:t>
            </w:r>
            <w:r w:rsidR="00E749FC" w:rsidRPr="00BE4F02">
              <w:rPr>
                <w:rFonts w:ascii="Arial" w:hAnsi="Arial" w:cs="Arial"/>
                <w:sz w:val="24"/>
                <w:szCs w:val="24"/>
              </w:rPr>
              <w:t xml:space="preserve">probability </w:t>
            </w:r>
            <w:r w:rsidR="003D3489" w:rsidRPr="00BE4F02">
              <w:rPr>
                <w:rFonts w:ascii="Arial" w:hAnsi="Arial" w:cs="Arial"/>
                <w:sz w:val="24"/>
                <w:szCs w:val="24"/>
              </w:rPr>
              <w:t>plus climate change</w:t>
            </w:r>
            <w:r w:rsidRPr="00BE4F02">
              <w:rPr>
                <w:rFonts w:ascii="Arial" w:hAnsi="Arial" w:cs="Arial"/>
                <w:sz w:val="24"/>
                <w:szCs w:val="24"/>
              </w:rPr>
              <w:t xml:space="preserve">) </w:t>
            </w:r>
          </w:p>
          <w:p w14:paraId="3CE33527" w14:textId="56F41979" w:rsidR="002529A3" w:rsidRPr="00BE4F02" w:rsidRDefault="002529A3" w:rsidP="003D6C97">
            <w:pPr>
              <w:pStyle w:val="ListParagraph"/>
              <w:numPr>
                <w:ilvl w:val="0"/>
                <w:numId w:val="5"/>
              </w:numPr>
              <w:spacing w:line="360" w:lineRule="auto"/>
              <w:rPr>
                <w:rFonts w:ascii="Arial" w:hAnsi="Arial" w:cs="Arial"/>
                <w:sz w:val="24"/>
                <w:szCs w:val="24"/>
              </w:rPr>
            </w:pPr>
            <w:r w:rsidRPr="00BE4F02">
              <w:rPr>
                <w:rFonts w:ascii="Arial" w:hAnsi="Arial" w:cs="Arial"/>
                <w:sz w:val="24"/>
                <w:szCs w:val="24"/>
              </w:rPr>
              <w:t xml:space="preserve">SEPA Surface Water </w:t>
            </w:r>
            <w:r w:rsidR="004129BC" w:rsidRPr="00BE4F02">
              <w:rPr>
                <w:rFonts w:ascii="Arial" w:hAnsi="Arial" w:cs="Arial"/>
                <w:sz w:val="24"/>
                <w:szCs w:val="24"/>
              </w:rPr>
              <w:t xml:space="preserve">&amp; Small Watercourses </w:t>
            </w:r>
            <w:r w:rsidRPr="00BE4F02">
              <w:rPr>
                <w:rFonts w:ascii="Arial" w:hAnsi="Arial" w:cs="Arial"/>
                <w:sz w:val="24"/>
                <w:szCs w:val="24"/>
              </w:rPr>
              <w:t>Flood Maps</w:t>
            </w:r>
          </w:p>
          <w:p w14:paraId="52F4E283" w14:textId="0A30F2C0" w:rsidR="002529A3" w:rsidRPr="00BE4F02" w:rsidRDefault="002529A3" w:rsidP="003D6C97">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Present Day 1 in </w:t>
            </w:r>
            <w:proofErr w:type="gramStart"/>
            <w:r w:rsidRPr="00BE4F02">
              <w:rPr>
                <w:rFonts w:ascii="Arial" w:hAnsi="Arial" w:cs="Arial"/>
                <w:sz w:val="24"/>
                <w:szCs w:val="24"/>
              </w:rPr>
              <w:t>10 year</w:t>
            </w:r>
            <w:proofErr w:type="gramEnd"/>
            <w:r w:rsidRPr="00BE4F02">
              <w:rPr>
                <w:rFonts w:ascii="Arial" w:hAnsi="Arial" w:cs="Arial"/>
                <w:sz w:val="24"/>
                <w:szCs w:val="24"/>
              </w:rPr>
              <w:t xml:space="preserve"> return period (high</w:t>
            </w:r>
            <w:r w:rsidR="000C5D1E" w:rsidRPr="00BE4F02">
              <w:rPr>
                <w:rFonts w:ascii="Arial" w:hAnsi="Arial" w:cs="Arial"/>
                <w:sz w:val="24"/>
                <w:szCs w:val="24"/>
              </w:rPr>
              <w:t xml:space="preserve"> probability</w:t>
            </w:r>
            <w:r w:rsidRPr="00BE4F02">
              <w:rPr>
                <w:rFonts w:ascii="Arial" w:hAnsi="Arial" w:cs="Arial"/>
                <w:sz w:val="24"/>
                <w:szCs w:val="24"/>
              </w:rPr>
              <w:t>)</w:t>
            </w:r>
          </w:p>
          <w:p w14:paraId="17A2A46B" w14:textId="51CA1E87" w:rsidR="002529A3" w:rsidRPr="00BE4F02" w:rsidRDefault="002529A3" w:rsidP="003D6C97">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Present Day 1 in </w:t>
            </w:r>
            <w:proofErr w:type="gramStart"/>
            <w:r w:rsidRPr="00BE4F02">
              <w:rPr>
                <w:rFonts w:ascii="Arial" w:hAnsi="Arial" w:cs="Arial"/>
                <w:sz w:val="24"/>
                <w:szCs w:val="24"/>
              </w:rPr>
              <w:t>200 year</w:t>
            </w:r>
            <w:proofErr w:type="gramEnd"/>
            <w:r w:rsidRPr="00BE4F02">
              <w:rPr>
                <w:rFonts w:ascii="Arial" w:hAnsi="Arial" w:cs="Arial"/>
                <w:sz w:val="24"/>
                <w:szCs w:val="24"/>
              </w:rPr>
              <w:t xml:space="preserve"> return period (medium</w:t>
            </w:r>
            <w:r w:rsidR="000C5D1E" w:rsidRPr="00BE4F02">
              <w:rPr>
                <w:rFonts w:ascii="Arial" w:hAnsi="Arial" w:cs="Arial"/>
                <w:sz w:val="24"/>
                <w:szCs w:val="24"/>
              </w:rPr>
              <w:t xml:space="preserve"> probability</w:t>
            </w:r>
            <w:r w:rsidRPr="00BE4F02">
              <w:rPr>
                <w:rFonts w:ascii="Arial" w:hAnsi="Arial" w:cs="Arial"/>
                <w:sz w:val="24"/>
                <w:szCs w:val="24"/>
              </w:rPr>
              <w:t xml:space="preserve">) </w:t>
            </w:r>
          </w:p>
          <w:p w14:paraId="1B1A9D22" w14:textId="79CDE2F8" w:rsidR="002529A3" w:rsidRPr="00BE4F02" w:rsidRDefault="006257B7" w:rsidP="003D6C97">
            <w:pPr>
              <w:pStyle w:val="ListParagraph"/>
              <w:numPr>
                <w:ilvl w:val="1"/>
                <w:numId w:val="5"/>
              </w:numPr>
              <w:spacing w:line="360" w:lineRule="auto"/>
              <w:rPr>
                <w:rFonts w:ascii="Arial" w:hAnsi="Arial" w:cs="Arial"/>
                <w:sz w:val="24"/>
                <w:szCs w:val="24"/>
              </w:rPr>
            </w:pPr>
            <w:r w:rsidRPr="00BE4F02">
              <w:rPr>
                <w:rFonts w:ascii="Arial" w:hAnsi="Arial" w:cs="Arial"/>
                <w:sz w:val="24"/>
                <w:szCs w:val="24"/>
              </w:rPr>
              <w:t xml:space="preserve">Future Flood Map </w:t>
            </w:r>
            <w:r w:rsidR="002529A3" w:rsidRPr="00BE4F02">
              <w:rPr>
                <w:rFonts w:ascii="Arial" w:hAnsi="Arial" w:cs="Arial"/>
                <w:sz w:val="24"/>
                <w:szCs w:val="24"/>
              </w:rPr>
              <w:t xml:space="preserve">1 in </w:t>
            </w:r>
            <w:proofErr w:type="gramStart"/>
            <w:r w:rsidR="004E0CA5" w:rsidRPr="00BE4F02">
              <w:rPr>
                <w:rFonts w:ascii="Arial" w:hAnsi="Arial" w:cs="Arial"/>
                <w:sz w:val="24"/>
                <w:szCs w:val="24"/>
              </w:rPr>
              <w:t>200</w:t>
            </w:r>
            <w:r w:rsidR="002529A3" w:rsidRPr="00BE4F02">
              <w:rPr>
                <w:rFonts w:ascii="Arial" w:hAnsi="Arial" w:cs="Arial"/>
                <w:sz w:val="24"/>
                <w:szCs w:val="24"/>
              </w:rPr>
              <w:t xml:space="preserve"> year</w:t>
            </w:r>
            <w:proofErr w:type="gramEnd"/>
            <w:r w:rsidR="002529A3" w:rsidRPr="00BE4F02">
              <w:rPr>
                <w:rFonts w:ascii="Arial" w:hAnsi="Arial" w:cs="Arial"/>
                <w:sz w:val="24"/>
                <w:szCs w:val="24"/>
              </w:rPr>
              <w:t xml:space="preserve"> </w:t>
            </w:r>
            <w:r w:rsidR="00242B61" w:rsidRPr="00BE4F02">
              <w:rPr>
                <w:rFonts w:ascii="Arial" w:hAnsi="Arial" w:cs="Arial"/>
                <w:sz w:val="24"/>
                <w:szCs w:val="24"/>
              </w:rPr>
              <w:t xml:space="preserve">return period plus climate uplift </w:t>
            </w:r>
            <w:r w:rsidR="002529A3" w:rsidRPr="00BE4F02">
              <w:rPr>
                <w:rFonts w:ascii="Arial" w:hAnsi="Arial" w:cs="Arial"/>
                <w:sz w:val="24"/>
                <w:szCs w:val="24"/>
              </w:rPr>
              <w:t>(low)</w:t>
            </w:r>
          </w:p>
          <w:p w14:paraId="74485002" w14:textId="014E7BD9" w:rsidR="00C02043" w:rsidRPr="00BE4F02" w:rsidRDefault="002529A3" w:rsidP="003D6C97">
            <w:pPr>
              <w:rPr>
                <w:rFonts w:ascii="Arial" w:hAnsi="Arial" w:cs="Arial"/>
                <w:sz w:val="24"/>
                <w:szCs w:val="24"/>
              </w:rPr>
            </w:pPr>
            <w:r w:rsidRPr="00BE4F02">
              <w:rPr>
                <w:rFonts w:ascii="Arial" w:hAnsi="Arial" w:cs="Arial"/>
                <w:sz w:val="24"/>
                <w:szCs w:val="24"/>
              </w:rPr>
              <w:t xml:space="preserve">These maps display the land affected by </w:t>
            </w:r>
            <w:r w:rsidR="00EC5B9F" w:rsidRPr="00BE4F02">
              <w:rPr>
                <w:rFonts w:ascii="Arial" w:hAnsi="Arial" w:cs="Arial"/>
                <w:sz w:val="24"/>
                <w:szCs w:val="24"/>
              </w:rPr>
              <w:t xml:space="preserve">river, </w:t>
            </w:r>
            <w:r w:rsidRPr="00BE4F02">
              <w:rPr>
                <w:rFonts w:ascii="Arial" w:hAnsi="Arial" w:cs="Arial"/>
                <w:sz w:val="24"/>
                <w:szCs w:val="24"/>
              </w:rPr>
              <w:t xml:space="preserve">coastal and surface water flooding for three annual </w:t>
            </w:r>
            <w:r w:rsidR="00025807" w:rsidRPr="00BE4F02">
              <w:rPr>
                <w:rFonts w:ascii="Arial" w:hAnsi="Arial" w:cs="Arial"/>
                <w:sz w:val="24"/>
                <w:szCs w:val="24"/>
              </w:rPr>
              <w:t xml:space="preserve">exceedance </w:t>
            </w:r>
            <w:r w:rsidRPr="00BE4F02">
              <w:rPr>
                <w:rFonts w:ascii="Arial" w:hAnsi="Arial" w:cs="Arial"/>
                <w:sz w:val="24"/>
                <w:szCs w:val="24"/>
              </w:rPr>
              <w:t>probabilities plus a climate change scenario (the Future Flood Map)</w:t>
            </w:r>
            <w:r w:rsidR="00D22A03" w:rsidRPr="00BE4F02">
              <w:rPr>
                <w:rFonts w:ascii="Arial" w:hAnsi="Arial" w:cs="Arial"/>
                <w:sz w:val="24"/>
                <w:szCs w:val="24"/>
              </w:rPr>
              <w:t xml:space="preserve">. </w:t>
            </w:r>
          </w:p>
          <w:p w14:paraId="6A294474" w14:textId="10A68E00" w:rsidR="002529A3" w:rsidRPr="00BE4F02" w:rsidRDefault="00C02043" w:rsidP="003D6C97">
            <w:pPr>
              <w:rPr>
                <w:rFonts w:ascii="Arial" w:hAnsi="Arial" w:cs="Arial"/>
                <w:sz w:val="24"/>
                <w:szCs w:val="24"/>
              </w:rPr>
            </w:pPr>
            <w:r w:rsidRPr="00BE4F02">
              <w:rPr>
                <w:rFonts w:ascii="Arial" w:hAnsi="Arial" w:cs="Arial"/>
                <w:sz w:val="24"/>
                <w:szCs w:val="24"/>
              </w:rPr>
              <w:t>Please note this dataset includes information on d</w:t>
            </w:r>
            <w:r w:rsidR="006E6247" w:rsidRPr="00BE4F02">
              <w:rPr>
                <w:rFonts w:ascii="Arial" w:hAnsi="Arial" w:cs="Arial"/>
                <w:sz w:val="24"/>
                <w:szCs w:val="24"/>
              </w:rPr>
              <w:t>epth and velocity</w:t>
            </w:r>
            <w:r w:rsidR="00D22A03" w:rsidRPr="00BE4F02">
              <w:rPr>
                <w:rFonts w:ascii="Arial" w:hAnsi="Arial" w:cs="Arial"/>
                <w:sz w:val="24"/>
                <w:szCs w:val="24"/>
              </w:rPr>
              <w:t xml:space="preserve"> (where appropriate)</w:t>
            </w:r>
            <w:r w:rsidRPr="00BE4F02">
              <w:rPr>
                <w:rFonts w:ascii="Arial" w:hAnsi="Arial" w:cs="Arial"/>
                <w:sz w:val="24"/>
                <w:szCs w:val="24"/>
              </w:rPr>
              <w:t>, but we do not recommend including this in your SFRA</w:t>
            </w:r>
            <w:r w:rsidR="00E9688F" w:rsidRPr="00BE4F02">
              <w:rPr>
                <w:rFonts w:ascii="Arial" w:hAnsi="Arial" w:cs="Arial"/>
                <w:sz w:val="24"/>
                <w:szCs w:val="24"/>
              </w:rPr>
              <w:t xml:space="preserve"> as it is </w:t>
            </w:r>
            <w:r w:rsidR="001072BA" w:rsidRPr="00BE4F02">
              <w:rPr>
                <w:rFonts w:ascii="Arial" w:hAnsi="Arial" w:cs="Arial"/>
                <w:sz w:val="24"/>
                <w:szCs w:val="24"/>
              </w:rPr>
              <w:t xml:space="preserve">not useful for the strategic nature of the assessment. </w:t>
            </w:r>
            <w:r w:rsidR="006E6247" w:rsidRPr="00BE4F02">
              <w:rPr>
                <w:rFonts w:ascii="Arial" w:hAnsi="Arial" w:cs="Arial"/>
                <w:sz w:val="24"/>
                <w:szCs w:val="24"/>
              </w:rPr>
              <w:t xml:space="preserve"> </w:t>
            </w:r>
          </w:p>
          <w:p w14:paraId="567E2A8D" w14:textId="60A25EAE" w:rsidR="006708DE" w:rsidRPr="00BE4F02" w:rsidRDefault="002529A3" w:rsidP="006708DE">
            <w:pPr>
              <w:rPr>
                <w:sz w:val="24"/>
                <w:szCs w:val="24"/>
                <w:lang w:eastAsia="en-GB"/>
              </w:rPr>
            </w:pPr>
            <w:r w:rsidRPr="00BE4F02">
              <w:rPr>
                <w:sz w:val="24"/>
                <w:szCs w:val="24"/>
              </w:rPr>
              <w:t>The glossary of National Planning Framework 4 states that, ‘For planning purposes, at risk of flooding or in a flood risk area means land or built form with an annual</w:t>
            </w:r>
            <w:r w:rsidRPr="00BE4F02">
              <w:rPr>
                <w:sz w:val="24"/>
                <w:szCs w:val="24"/>
                <w:lang w:eastAsia="en-GB"/>
              </w:rPr>
              <w:t xml:space="preserve"> probability of being flooded of greater than 0.5% which must include an appropriate </w:t>
            </w:r>
            <w:r w:rsidRPr="00BE4F02">
              <w:rPr>
                <w:sz w:val="24"/>
                <w:szCs w:val="24"/>
                <w:lang w:eastAsia="en-GB"/>
              </w:rPr>
              <w:lastRenderedPageBreak/>
              <w:t>allowance for future climate change. This risk of flooding is indicated on SEPA’s future flood maps or may need to be assessed in a flood risk assessment.</w:t>
            </w:r>
          </w:p>
          <w:p w14:paraId="161F3D1A" w14:textId="3AF1D926" w:rsidR="002529A3" w:rsidRPr="00C46400" w:rsidRDefault="002A240E" w:rsidP="003D6C97">
            <w:pPr>
              <w:rPr>
                <w:sz w:val="24"/>
                <w:szCs w:val="24"/>
              </w:rPr>
            </w:pPr>
            <w:r w:rsidRPr="00BE4F02">
              <w:rPr>
                <w:sz w:val="24"/>
                <w:szCs w:val="24"/>
                <w:lang w:eastAsia="en-GB"/>
              </w:rPr>
              <w:t xml:space="preserve">For the SFRA we recommend </w:t>
            </w:r>
            <w:r w:rsidRPr="00BE4F02">
              <w:rPr>
                <w:sz w:val="24"/>
                <w:szCs w:val="24"/>
              </w:rPr>
              <w:t>u</w:t>
            </w:r>
            <w:r w:rsidR="002A3151" w:rsidRPr="00BE4F02">
              <w:rPr>
                <w:sz w:val="24"/>
                <w:szCs w:val="24"/>
              </w:rPr>
              <w:t xml:space="preserve">sing </w:t>
            </w:r>
            <w:proofErr w:type="gramStart"/>
            <w:r w:rsidR="006708DE" w:rsidRPr="00BE4F02">
              <w:rPr>
                <w:sz w:val="24"/>
                <w:szCs w:val="24"/>
              </w:rPr>
              <w:t>all of</w:t>
            </w:r>
            <w:proofErr w:type="gramEnd"/>
            <w:r w:rsidR="006708DE" w:rsidRPr="00BE4F02">
              <w:rPr>
                <w:sz w:val="24"/>
                <w:szCs w:val="24"/>
              </w:rPr>
              <w:t xml:space="preserve"> the layers available</w:t>
            </w:r>
            <w:r w:rsidR="000778E6" w:rsidRPr="00BE4F02">
              <w:rPr>
                <w:sz w:val="24"/>
                <w:szCs w:val="24"/>
              </w:rPr>
              <w:t>, not just the Future Flood Maps,</w:t>
            </w:r>
            <w:r w:rsidR="001F5B22" w:rsidRPr="00BE4F02">
              <w:rPr>
                <w:sz w:val="24"/>
                <w:szCs w:val="24"/>
              </w:rPr>
              <w:t xml:space="preserve"> given that it </w:t>
            </w:r>
            <w:r w:rsidR="006708DE" w:rsidRPr="00BE4F02">
              <w:rPr>
                <w:sz w:val="24"/>
                <w:szCs w:val="24"/>
              </w:rPr>
              <w:t>is a strategic level assessment for development planning</w:t>
            </w:r>
            <w:r w:rsidR="000778E6" w:rsidRPr="00BE4F02">
              <w:rPr>
                <w:sz w:val="24"/>
                <w:szCs w:val="24"/>
              </w:rPr>
              <w:t xml:space="preserve"> </w:t>
            </w:r>
            <w:r w:rsidR="006708DE" w:rsidRPr="00BE4F02">
              <w:rPr>
                <w:sz w:val="24"/>
                <w:szCs w:val="24"/>
              </w:rPr>
              <w:t>purpose</w:t>
            </w:r>
            <w:r w:rsidR="000778E6" w:rsidRPr="00BE4F02">
              <w:rPr>
                <w:sz w:val="24"/>
                <w:szCs w:val="24"/>
              </w:rPr>
              <w:t>s</w:t>
            </w:r>
            <w:r w:rsidR="00EA4BCC" w:rsidRPr="00BE4F02">
              <w:rPr>
                <w:sz w:val="24"/>
                <w:szCs w:val="24"/>
              </w:rPr>
              <w:t xml:space="preserve">. </w:t>
            </w:r>
            <w:r w:rsidR="004D2B9A" w:rsidRPr="00BE4F02">
              <w:rPr>
                <w:sz w:val="24"/>
                <w:szCs w:val="24"/>
              </w:rPr>
              <w:t>For example, the</w:t>
            </w:r>
            <w:r w:rsidR="00A87240" w:rsidRPr="00BE4F02">
              <w:rPr>
                <w:sz w:val="24"/>
                <w:szCs w:val="24"/>
              </w:rPr>
              <w:t xml:space="preserve"> Present Day 1 in </w:t>
            </w:r>
            <w:proofErr w:type="gramStart"/>
            <w:r w:rsidR="00A87240" w:rsidRPr="00BE4F02">
              <w:rPr>
                <w:sz w:val="24"/>
                <w:szCs w:val="24"/>
              </w:rPr>
              <w:t>10 year</w:t>
            </w:r>
            <w:proofErr w:type="gramEnd"/>
            <w:r w:rsidR="00A87240" w:rsidRPr="00BE4F02">
              <w:rPr>
                <w:sz w:val="24"/>
                <w:szCs w:val="24"/>
              </w:rPr>
              <w:t xml:space="preserve"> </w:t>
            </w:r>
            <w:r w:rsidR="00102BE5" w:rsidRPr="00BE4F02">
              <w:rPr>
                <w:sz w:val="24"/>
                <w:szCs w:val="24"/>
              </w:rPr>
              <w:t xml:space="preserve">maps can be used to help plan for land uses where </w:t>
            </w:r>
            <w:r w:rsidR="006F06D2" w:rsidRPr="00BE4F02">
              <w:rPr>
                <w:sz w:val="24"/>
                <w:szCs w:val="24"/>
              </w:rPr>
              <w:t xml:space="preserve">lower </w:t>
            </w:r>
            <w:proofErr w:type="gramStart"/>
            <w:r w:rsidR="006F06D2" w:rsidRPr="00BE4F02">
              <w:rPr>
                <w:sz w:val="24"/>
                <w:szCs w:val="24"/>
              </w:rPr>
              <w:t>magnitude</w:t>
            </w:r>
            <w:proofErr w:type="gramEnd"/>
            <w:r w:rsidR="006F06D2" w:rsidRPr="00BE4F02">
              <w:rPr>
                <w:sz w:val="24"/>
                <w:szCs w:val="24"/>
              </w:rPr>
              <w:t xml:space="preserve"> but higher frequency flooding may also wish to be avoided</w:t>
            </w:r>
            <w:r w:rsidR="00BE52D6" w:rsidRPr="00BE4F02">
              <w:rPr>
                <w:sz w:val="24"/>
                <w:szCs w:val="24"/>
              </w:rPr>
              <w:t>, such as water compatible uses</w:t>
            </w:r>
            <w:r w:rsidR="006F06D2" w:rsidRPr="00BE4F02">
              <w:rPr>
                <w:sz w:val="24"/>
                <w:szCs w:val="24"/>
              </w:rPr>
              <w:t xml:space="preserve">. </w:t>
            </w:r>
          </w:p>
          <w:p w14:paraId="07163A1A" w14:textId="6B244BD0" w:rsidR="002529A3" w:rsidRPr="00BE4F02" w:rsidRDefault="00E02371" w:rsidP="003D6C97">
            <w:pPr>
              <w:rPr>
                <w:rFonts w:ascii="Arial" w:hAnsi="Arial" w:cs="Arial"/>
                <w:sz w:val="24"/>
                <w:szCs w:val="24"/>
              </w:rPr>
            </w:pPr>
            <w:r w:rsidRPr="00BE4F02">
              <w:rPr>
                <w:rFonts w:ascii="Arial" w:hAnsi="Arial" w:cs="Arial"/>
                <w:sz w:val="24"/>
                <w:szCs w:val="24"/>
              </w:rPr>
              <w:t xml:space="preserve">The river flood map shows flooding from watercourses with a catchment area </w:t>
            </w:r>
            <w:r w:rsidRPr="00BE4F02">
              <w:rPr>
                <w:rFonts w:ascii="Arial" w:hAnsi="Arial" w:cs="Arial"/>
              </w:rPr>
              <w:t xml:space="preserve">of greater </w:t>
            </w:r>
            <w:r w:rsidRPr="00BE4F02">
              <w:rPr>
                <w:rFonts w:ascii="Arial" w:hAnsi="Arial" w:cs="Arial"/>
                <w:sz w:val="24"/>
                <w:szCs w:val="24"/>
              </w:rPr>
              <w:t>than 3km</w:t>
            </w:r>
            <w:r w:rsidRPr="00BE4F02">
              <w:rPr>
                <w:rFonts w:ascii="Arial" w:hAnsi="Arial" w:cs="Arial"/>
                <w:sz w:val="24"/>
                <w:szCs w:val="24"/>
                <w:vertAlign w:val="superscript"/>
              </w:rPr>
              <w:t>2</w:t>
            </w:r>
            <w:r w:rsidRPr="00BE4F02">
              <w:rPr>
                <w:rFonts w:ascii="Arial" w:hAnsi="Arial" w:cs="Arial"/>
                <w:sz w:val="24"/>
                <w:szCs w:val="24"/>
              </w:rPr>
              <w:t xml:space="preserve">. </w:t>
            </w:r>
            <w:r w:rsidR="00513446" w:rsidRPr="00BE4F02">
              <w:rPr>
                <w:rFonts w:ascii="Arial" w:hAnsi="Arial" w:cs="Arial"/>
                <w:sz w:val="24"/>
                <w:szCs w:val="24"/>
              </w:rPr>
              <w:t xml:space="preserve">Smaller watercourses are also a frequent cause of local flooding and are covered by the surface water and small watercourse flood maps (more below). </w:t>
            </w:r>
            <w:r w:rsidR="00BC0BED" w:rsidRPr="00BE4F02">
              <w:rPr>
                <w:rFonts w:ascii="Arial" w:hAnsi="Arial" w:cs="Arial"/>
                <w:sz w:val="24"/>
                <w:szCs w:val="24"/>
              </w:rPr>
              <w:t>In some areas, the fluvial flood maps include</w:t>
            </w:r>
            <w:r w:rsidR="00F5763C" w:rsidRPr="00BE4F02">
              <w:rPr>
                <w:rFonts w:ascii="Arial" w:hAnsi="Arial" w:cs="Arial"/>
                <w:sz w:val="24"/>
                <w:szCs w:val="24"/>
              </w:rPr>
              <w:t xml:space="preserve"> flood protection </w:t>
            </w:r>
            <w:proofErr w:type="gramStart"/>
            <w:r w:rsidR="00F5763C" w:rsidRPr="00BE4F02">
              <w:rPr>
                <w:rFonts w:ascii="Arial" w:hAnsi="Arial" w:cs="Arial"/>
                <w:sz w:val="24"/>
                <w:szCs w:val="24"/>
              </w:rPr>
              <w:t>schemes</w:t>
            </w:r>
            <w:proofErr w:type="gramEnd"/>
            <w:r w:rsidR="00F5763C" w:rsidRPr="00BE4F02">
              <w:rPr>
                <w:rFonts w:ascii="Arial" w:hAnsi="Arial" w:cs="Arial"/>
                <w:sz w:val="24"/>
                <w:szCs w:val="24"/>
              </w:rPr>
              <w:t xml:space="preserve"> but this is not an appropriate </w:t>
            </w:r>
            <w:r w:rsidR="00E0657B" w:rsidRPr="00BE4F02">
              <w:rPr>
                <w:rFonts w:ascii="Arial" w:hAnsi="Arial" w:cs="Arial"/>
                <w:sz w:val="24"/>
                <w:szCs w:val="24"/>
              </w:rPr>
              <w:t>assessment</w:t>
            </w:r>
            <w:r w:rsidR="00F5763C" w:rsidRPr="00BE4F02">
              <w:rPr>
                <w:rFonts w:ascii="Arial" w:hAnsi="Arial" w:cs="Arial"/>
                <w:sz w:val="24"/>
                <w:szCs w:val="24"/>
              </w:rPr>
              <w:t xml:space="preserve"> of risk for planning purposes. The low probability flood extents </w:t>
            </w:r>
            <w:r w:rsidR="002A3358" w:rsidRPr="00BE4F02">
              <w:rPr>
                <w:rFonts w:ascii="Arial" w:hAnsi="Arial" w:cs="Arial"/>
                <w:sz w:val="24"/>
                <w:szCs w:val="24"/>
              </w:rPr>
              <w:t>do not include schemes and can be used to help identify areas</w:t>
            </w:r>
            <w:r w:rsidR="00C628D8" w:rsidRPr="00BE4F02">
              <w:rPr>
                <w:rFonts w:ascii="Arial" w:hAnsi="Arial" w:cs="Arial"/>
                <w:sz w:val="24"/>
                <w:szCs w:val="24"/>
              </w:rPr>
              <w:t xml:space="preserve"> where</w:t>
            </w:r>
            <w:r w:rsidR="009C62B9" w:rsidRPr="00BE4F02">
              <w:rPr>
                <w:rFonts w:ascii="Arial" w:hAnsi="Arial" w:cs="Arial"/>
                <w:sz w:val="24"/>
                <w:szCs w:val="24"/>
              </w:rPr>
              <w:t xml:space="preserve"> more detailed consideration of flood risk taking a scheme into account would be required, if any new development is planned in th</w:t>
            </w:r>
            <w:r w:rsidR="00E0657B" w:rsidRPr="00BE4F02">
              <w:rPr>
                <w:rFonts w:ascii="Arial" w:hAnsi="Arial" w:cs="Arial"/>
                <w:sz w:val="24"/>
                <w:szCs w:val="24"/>
              </w:rPr>
              <w:t xml:space="preserve">ose areas. </w:t>
            </w:r>
          </w:p>
          <w:p w14:paraId="6936BBF0" w14:textId="266038F6" w:rsidR="00E0657B" w:rsidRPr="00BE4F02" w:rsidRDefault="009C1251" w:rsidP="003D6C97">
            <w:pPr>
              <w:rPr>
                <w:rFonts w:ascii="Arial" w:hAnsi="Arial" w:cs="Arial"/>
                <w:sz w:val="24"/>
                <w:szCs w:val="24"/>
              </w:rPr>
            </w:pPr>
            <w:r w:rsidRPr="00BE4F02">
              <w:rPr>
                <w:rFonts w:ascii="Arial" w:hAnsi="Arial" w:cs="Arial"/>
                <w:sz w:val="24"/>
                <w:szCs w:val="24"/>
              </w:rPr>
              <w:t>In most areas covered by the coastal flood maps, the flood extents are based on still water levels only and do not account for the effect of waves</w:t>
            </w:r>
            <w:r w:rsidR="006C32DA" w:rsidRPr="00BE4F02">
              <w:rPr>
                <w:rFonts w:ascii="Arial" w:hAnsi="Arial" w:cs="Arial"/>
                <w:sz w:val="24"/>
                <w:szCs w:val="24"/>
              </w:rPr>
              <w:t xml:space="preserve">. </w:t>
            </w:r>
            <w:r w:rsidR="0051242C" w:rsidRPr="00BE4F02">
              <w:rPr>
                <w:rFonts w:ascii="Arial" w:hAnsi="Arial" w:cs="Arial"/>
                <w:sz w:val="24"/>
                <w:szCs w:val="24"/>
              </w:rPr>
              <w:t xml:space="preserve">Since 2023 there is some allowance for waves included in the maps for the </w:t>
            </w:r>
            <w:proofErr w:type="gramStart"/>
            <w:r w:rsidR="0051242C" w:rsidRPr="00BE4F02">
              <w:rPr>
                <w:rFonts w:ascii="Arial" w:hAnsi="Arial" w:cs="Arial"/>
                <w:sz w:val="24"/>
                <w:szCs w:val="24"/>
              </w:rPr>
              <w:t>north east</w:t>
            </w:r>
            <w:proofErr w:type="gramEnd"/>
            <w:r w:rsidR="0051242C" w:rsidRPr="00BE4F02">
              <w:rPr>
                <w:rFonts w:ascii="Arial" w:hAnsi="Arial" w:cs="Arial"/>
                <w:sz w:val="24"/>
                <w:szCs w:val="24"/>
              </w:rPr>
              <w:t xml:space="preserve"> of Scotland from Montrose to </w:t>
            </w:r>
            <w:proofErr w:type="spellStart"/>
            <w:r w:rsidR="0051242C" w:rsidRPr="00BE4F02">
              <w:rPr>
                <w:rFonts w:ascii="Arial" w:hAnsi="Arial" w:cs="Arial"/>
                <w:sz w:val="24"/>
                <w:szCs w:val="24"/>
              </w:rPr>
              <w:t>Scrabster</w:t>
            </w:r>
            <w:proofErr w:type="spellEnd"/>
            <w:r w:rsidR="00215BFA" w:rsidRPr="00BE4F02">
              <w:rPr>
                <w:rFonts w:ascii="Arial" w:hAnsi="Arial" w:cs="Arial"/>
                <w:sz w:val="24"/>
                <w:szCs w:val="24"/>
              </w:rPr>
              <w:t xml:space="preserve"> covering </w:t>
            </w:r>
            <w:proofErr w:type="gramStart"/>
            <w:r w:rsidR="00215BFA" w:rsidRPr="00BE4F02">
              <w:rPr>
                <w:rFonts w:ascii="Arial" w:hAnsi="Arial" w:cs="Arial"/>
                <w:sz w:val="24"/>
                <w:szCs w:val="24"/>
              </w:rPr>
              <w:t>all of</w:t>
            </w:r>
            <w:proofErr w:type="gramEnd"/>
            <w:r w:rsidR="00215BFA" w:rsidRPr="00BE4F02">
              <w:rPr>
                <w:rFonts w:ascii="Arial" w:hAnsi="Arial" w:cs="Arial"/>
                <w:sz w:val="24"/>
                <w:szCs w:val="24"/>
              </w:rPr>
              <w:t xml:space="preserve"> the Aberdeenshire and Moray coasts, and part of the Angus and Highland coasts. </w:t>
            </w:r>
            <w:r w:rsidR="002018D6" w:rsidRPr="00BE4F02">
              <w:rPr>
                <w:rFonts w:ascii="Arial" w:hAnsi="Arial" w:cs="Arial"/>
                <w:sz w:val="24"/>
                <w:szCs w:val="24"/>
              </w:rPr>
              <w:t>T</w:t>
            </w:r>
            <w:r w:rsidR="00BC18D8" w:rsidRPr="00BE4F02">
              <w:rPr>
                <w:rFonts w:ascii="Arial" w:hAnsi="Arial" w:cs="Arial"/>
                <w:sz w:val="24"/>
                <w:szCs w:val="24"/>
              </w:rPr>
              <w:t>he maps for Orkney and the Outer Hebrides</w:t>
            </w:r>
            <w:r w:rsidR="002018D6" w:rsidRPr="00BE4F02">
              <w:rPr>
                <w:rFonts w:ascii="Arial" w:hAnsi="Arial" w:cs="Arial"/>
                <w:sz w:val="24"/>
                <w:szCs w:val="24"/>
              </w:rPr>
              <w:t xml:space="preserve"> also include some wave</w:t>
            </w:r>
            <w:r w:rsidR="00786468" w:rsidRPr="00BE4F02">
              <w:rPr>
                <w:rFonts w:ascii="Arial" w:hAnsi="Arial" w:cs="Arial"/>
                <w:sz w:val="24"/>
                <w:szCs w:val="24"/>
              </w:rPr>
              <w:t xml:space="preserve"> effects</w:t>
            </w:r>
            <w:r w:rsidR="00BC18D8" w:rsidRPr="00BE4F02">
              <w:rPr>
                <w:rFonts w:ascii="Arial" w:hAnsi="Arial" w:cs="Arial"/>
                <w:sz w:val="24"/>
                <w:szCs w:val="24"/>
              </w:rPr>
              <w:t xml:space="preserve">. </w:t>
            </w:r>
            <w:r w:rsidR="001F37E9" w:rsidRPr="00BE4F02">
              <w:rPr>
                <w:rFonts w:ascii="Arial" w:hAnsi="Arial" w:cs="Arial"/>
                <w:sz w:val="24"/>
                <w:szCs w:val="24"/>
              </w:rPr>
              <w:t xml:space="preserve">Although more detailed modelling has been </w:t>
            </w:r>
            <w:r w:rsidR="007423FB" w:rsidRPr="00BE4F02">
              <w:rPr>
                <w:rFonts w:ascii="Arial" w:hAnsi="Arial" w:cs="Arial"/>
                <w:sz w:val="24"/>
                <w:szCs w:val="24"/>
              </w:rPr>
              <w:t>used</w:t>
            </w:r>
            <w:r w:rsidR="001F37E9" w:rsidRPr="00BE4F02">
              <w:rPr>
                <w:rFonts w:ascii="Arial" w:hAnsi="Arial" w:cs="Arial"/>
                <w:sz w:val="24"/>
                <w:szCs w:val="24"/>
              </w:rPr>
              <w:t xml:space="preserve"> in those areas, the maps continue to be a strategic level assessment of areas that may</w:t>
            </w:r>
            <w:r w:rsidR="008B0C80" w:rsidRPr="00BE4F02">
              <w:rPr>
                <w:rFonts w:ascii="Arial" w:hAnsi="Arial" w:cs="Arial"/>
                <w:sz w:val="24"/>
                <w:szCs w:val="24"/>
              </w:rPr>
              <w:t xml:space="preserve"> have a risk of flooding. As with the </w:t>
            </w:r>
            <w:r w:rsidR="006842A3" w:rsidRPr="00BE4F02">
              <w:rPr>
                <w:rFonts w:ascii="Arial" w:hAnsi="Arial" w:cs="Arial"/>
                <w:sz w:val="24"/>
                <w:szCs w:val="24"/>
              </w:rPr>
              <w:t xml:space="preserve">river </w:t>
            </w:r>
            <w:r w:rsidR="008B0C80" w:rsidRPr="00BE4F02">
              <w:rPr>
                <w:rFonts w:ascii="Arial" w:hAnsi="Arial" w:cs="Arial"/>
                <w:sz w:val="24"/>
                <w:szCs w:val="24"/>
              </w:rPr>
              <w:t>maps, the low probability</w:t>
            </w:r>
            <w:r w:rsidR="00EA3C73" w:rsidRPr="00BE4F02">
              <w:rPr>
                <w:rFonts w:ascii="Arial" w:hAnsi="Arial" w:cs="Arial"/>
                <w:sz w:val="24"/>
                <w:szCs w:val="24"/>
              </w:rPr>
              <w:t xml:space="preserve"> coastal</w:t>
            </w:r>
            <w:r w:rsidR="008B0C80" w:rsidRPr="00BE4F02">
              <w:rPr>
                <w:rFonts w:ascii="Arial" w:hAnsi="Arial" w:cs="Arial"/>
                <w:sz w:val="24"/>
                <w:szCs w:val="24"/>
              </w:rPr>
              <w:t xml:space="preserve"> extent is useful to ensure areas that may </w:t>
            </w:r>
            <w:r w:rsidR="00EA3C73" w:rsidRPr="00BE4F02">
              <w:rPr>
                <w:rFonts w:ascii="Arial" w:hAnsi="Arial" w:cs="Arial"/>
                <w:sz w:val="24"/>
                <w:szCs w:val="24"/>
              </w:rPr>
              <w:t xml:space="preserve">have flood defences are identified for more detailed assessment. </w:t>
            </w:r>
          </w:p>
          <w:p w14:paraId="6554F2F3" w14:textId="77777777" w:rsidR="002529A3" w:rsidRPr="00BE4F02" w:rsidRDefault="002529A3" w:rsidP="003D6C97">
            <w:pPr>
              <w:rPr>
                <w:rFonts w:ascii="Arial" w:hAnsi="Arial" w:cs="Arial"/>
                <w:sz w:val="24"/>
                <w:szCs w:val="24"/>
              </w:rPr>
            </w:pPr>
          </w:p>
          <w:p w14:paraId="6CB818E6" w14:textId="6A7D5B07" w:rsidR="009B70DC" w:rsidRPr="00BE4F02" w:rsidRDefault="009B70DC" w:rsidP="009B70DC">
            <w:pPr>
              <w:rPr>
                <w:rFonts w:ascii="Arial" w:hAnsi="Arial" w:cs="Arial"/>
                <w:sz w:val="24"/>
                <w:szCs w:val="24"/>
              </w:rPr>
            </w:pPr>
            <w:r w:rsidRPr="00BE4F02">
              <w:rPr>
                <w:rFonts w:ascii="Arial" w:hAnsi="Arial" w:cs="Arial"/>
                <w:sz w:val="24"/>
                <w:szCs w:val="24"/>
              </w:rPr>
              <w:lastRenderedPageBreak/>
              <w:t>The surface water &amp; small watercourses flood map (referred to as the surface water flood map hereafter) shows areas of flood risk from direct rainfall and from small watercourses with a catchment area smaller than 10km</w:t>
            </w:r>
            <w:r w:rsidRPr="00BE4F02">
              <w:rPr>
                <w:rFonts w:ascii="Arial" w:hAnsi="Arial" w:cs="Arial"/>
                <w:sz w:val="24"/>
                <w:szCs w:val="24"/>
                <w:vertAlign w:val="superscript"/>
              </w:rPr>
              <w:t>2</w:t>
            </w:r>
            <w:r w:rsidRPr="00BE4F02">
              <w:rPr>
                <w:rFonts w:ascii="Arial" w:hAnsi="Arial" w:cs="Arial"/>
                <w:sz w:val="24"/>
                <w:szCs w:val="24"/>
              </w:rPr>
              <w:t>. The mapping does not show flood hazard associated with sewer flooding.</w:t>
            </w:r>
          </w:p>
          <w:p w14:paraId="732CC58B" w14:textId="661A0E1B" w:rsidR="00CA1142" w:rsidRPr="00BE4F02" w:rsidRDefault="009B70DC" w:rsidP="009B70DC">
            <w:pPr>
              <w:rPr>
                <w:rFonts w:ascii="Arial" w:hAnsi="Arial" w:cs="Arial"/>
                <w:sz w:val="24"/>
                <w:szCs w:val="24"/>
              </w:rPr>
            </w:pPr>
            <w:r w:rsidRPr="00BE4F02">
              <w:rPr>
                <w:rFonts w:ascii="Arial" w:hAnsi="Arial" w:cs="Arial"/>
                <w:sz w:val="24"/>
                <w:szCs w:val="24"/>
              </w:rPr>
              <w:t xml:space="preserve">Although in principle surface water flood risk can be managed through drainage systems, it is not always feasible to do that without increasing the risk of surface water flooding to others as is required by Policy 22 of NPF4. If allocating areas at significant surface water/pluvial flood risk for development, there should be confidence that any issues highlighted by the flood hazard maps can be appropriately addressed, and that these areas would not be more suitable for implementing blue green infrastructure as part of the wider place approach. </w:t>
            </w:r>
          </w:p>
          <w:p w14:paraId="3A56C9B8" w14:textId="3EDC367E" w:rsidR="002529A3" w:rsidRPr="00BE4F02" w:rsidRDefault="009B70DC" w:rsidP="003D6C97">
            <w:pPr>
              <w:rPr>
                <w:rFonts w:ascii="Arial" w:hAnsi="Arial" w:cs="Arial"/>
                <w:sz w:val="24"/>
                <w:szCs w:val="24"/>
              </w:rPr>
            </w:pPr>
            <w:r w:rsidRPr="00BE4F02">
              <w:rPr>
                <w:rFonts w:ascii="Arial" w:hAnsi="Arial" w:cs="Arial"/>
                <w:sz w:val="24"/>
                <w:szCs w:val="24"/>
              </w:rPr>
              <w:t>Users should note that watercourses with catchment areas between 3 - 10km</w:t>
            </w:r>
            <w:r w:rsidRPr="00BE4F02">
              <w:rPr>
                <w:rFonts w:ascii="Arial" w:hAnsi="Arial" w:cs="Arial"/>
                <w:sz w:val="24"/>
                <w:szCs w:val="24"/>
                <w:vertAlign w:val="superscript"/>
              </w:rPr>
              <w:t>2</w:t>
            </w:r>
            <w:r w:rsidRPr="00BE4F02">
              <w:rPr>
                <w:rFonts w:ascii="Arial" w:hAnsi="Arial" w:cs="Arial"/>
                <w:sz w:val="24"/>
                <w:szCs w:val="24"/>
              </w:rPr>
              <w:t xml:space="preserve"> are represented in both the river and surface water flood maps. Different modelling approaches and input datasets were used to develop each flood map which means there may be differences in the outputs. Consequently, it is recommended that users consult both the river and surface water flood maps to understand flood risk from small watercourses.</w:t>
            </w:r>
          </w:p>
        </w:tc>
        <w:tc>
          <w:tcPr>
            <w:tcW w:w="4961" w:type="dxa"/>
            <w:shd w:val="clear" w:color="auto" w:fill="FFFFFF" w:themeFill="background1"/>
          </w:tcPr>
          <w:p w14:paraId="48C59AEA" w14:textId="0A9A22F6" w:rsidR="00475B9B" w:rsidRPr="00055259" w:rsidRDefault="002529A3" w:rsidP="003D6C97">
            <w:pPr>
              <w:rPr>
                <w:rFonts w:ascii="Arial" w:hAnsi="Arial" w:cs="Arial"/>
                <w:sz w:val="24"/>
                <w:szCs w:val="24"/>
              </w:rPr>
            </w:pPr>
            <w:r w:rsidRPr="00055259">
              <w:rPr>
                <w:rFonts w:ascii="Arial" w:hAnsi="Arial" w:cs="Arial"/>
                <w:sz w:val="24"/>
                <w:szCs w:val="24"/>
              </w:rPr>
              <w:lastRenderedPageBreak/>
              <w:t xml:space="preserve">The latest version of our flood hazard map data </w:t>
            </w:r>
            <w:r w:rsidR="00613B74" w:rsidRPr="00055259">
              <w:rPr>
                <w:rFonts w:ascii="Arial" w:hAnsi="Arial" w:cs="Arial"/>
                <w:sz w:val="24"/>
                <w:szCs w:val="24"/>
              </w:rPr>
              <w:t xml:space="preserve">can </w:t>
            </w:r>
            <w:r w:rsidR="00613B74" w:rsidRPr="00055259" w:rsidDel="00613B74">
              <w:rPr>
                <w:rStyle w:val="CommentReference"/>
                <w:rFonts w:eastAsiaTheme="minorHAnsi"/>
                <w:sz w:val="24"/>
                <w:szCs w:val="24"/>
              </w:rPr>
              <w:t xml:space="preserve"> </w:t>
            </w:r>
            <w:r w:rsidR="00613B74" w:rsidRPr="00055259">
              <w:rPr>
                <w:rFonts w:ascii="Arial" w:hAnsi="Arial" w:cs="Arial"/>
                <w:sz w:val="24"/>
                <w:szCs w:val="24"/>
              </w:rPr>
              <w:t xml:space="preserve">always </w:t>
            </w:r>
            <w:r w:rsidRPr="00055259">
              <w:rPr>
                <w:rFonts w:ascii="Arial" w:hAnsi="Arial" w:cs="Arial"/>
                <w:sz w:val="24"/>
                <w:szCs w:val="24"/>
              </w:rPr>
              <w:t xml:space="preserve">be viewed on the </w:t>
            </w:r>
            <w:hyperlink r:id="rId30" w:history="1">
              <w:r w:rsidRPr="00055259">
                <w:rPr>
                  <w:rFonts w:ascii="Arial" w:hAnsi="Arial" w:cs="Arial"/>
                  <w:sz w:val="24"/>
                  <w:szCs w:val="24"/>
                </w:rPr>
                <w:t>SEPA website</w:t>
              </w:r>
            </w:hyperlink>
            <w:r w:rsidR="00D0425B" w:rsidRPr="00055259">
              <w:rPr>
                <w:rFonts w:ascii="Arial" w:hAnsi="Arial" w:cs="Arial"/>
                <w:sz w:val="24"/>
                <w:szCs w:val="24"/>
              </w:rPr>
              <w:t xml:space="preserve"> </w:t>
            </w:r>
            <w:r w:rsidRPr="00055259">
              <w:rPr>
                <w:rFonts w:ascii="Arial" w:hAnsi="Arial" w:cs="Arial"/>
                <w:sz w:val="24"/>
                <w:szCs w:val="24"/>
              </w:rPr>
              <w:t>(</w:t>
            </w:r>
            <w:hyperlink r:id="rId31" w:history="1">
              <w:r w:rsidRPr="00055259">
                <w:rPr>
                  <w:rStyle w:val="Hyperlink"/>
                  <w:rFonts w:ascii="Arial" w:hAnsi="Arial" w:cs="Arial"/>
                  <w:sz w:val="24"/>
                  <w:szCs w:val="24"/>
                </w:rPr>
                <w:t>https://beta.sepa.scot/flooding/flood-maps/)</w:t>
              </w:r>
            </w:hyperlink>
            <w:r w:rsidRPr="00055259">
              <w:rPr>
                <w:rFonts w:ascii="Arial" w:hAnsi="Arial" w:cs="Arial"/>
                <w:sz w:val="24"/>
                <w:szCs w:val="24"/>
              </w:rPr>
              <w:t>, or downloaded and incorporated directly into your GIS systems from the following link, where all future updates to our flood map data will also be published:</w:t>
            </w:r>
            <w:r w:rsidR="00475B9B" w:rsidRPr="00055259">
              <w:rPr>
                <w:rFonts w:ascii="Arial" w:hAnsi="Arial" w:cs="Arial"/>
                <w:sz w:val="24"/>
                <w:szCs w:val="24"/>
              </w:rPr>
              <w:t xml:space="preserve"> </w:t>
            </w:r>
            <w:hyperlink r:id="rId32" w:history="1">
              <w:r w:rsidR="00055259" w:rsidRPr="00055259">
                <w:rPr>
                  <w:rStyle w:val="Hyperlink"/>
                  <w:rFonts w:ascii="Arial" w:hAnsi="Arial" w:cs="Arial"/>
                  <w:sz w:val="24"/>
                  <w:szCs w:val="24"/>
                </w:rPr>
                <w:t>https://www.sepa.org.uk/environment/environmental-data/</w:t>
              </w:r>
            </w:hyperlink>
            <w:r w:rsidR="00D25EBB" w:rsidRPr="00055259">
              <w:rPr>
                <w:rFonts w:ascii="Arial" w:hAnsi="Arial" w:cs="Arial"/>
                <w:sz w:val="24"/>
                <w:szCs w:val="24"/>
              </w:rPr>
              <w:t xml:space="preserve"> </w:t>
            </w:r>
          </w:p>
          <w:p w14:paraId="46ED92ED" w14:textId="1DA11C41" w:rsidR="005173D6" w:rsidRPr="00055259" w:rsidRDefault="007C4FC1" w:rsidP="003D6C97">
            <w:pPr>
              <w:rPr>
                <w:rFonts w:ascii="Arial" w:hAnsi="Arial" w:cs="Arial"/>
                <w:sz w:val="24"/>
                <w:szCs w:val="24"/>
              </w:rPr>
            </w:pPr>
            <w:r w:rsidRPr="00055259">
              <w:rPr>
                <w:rFonts w:ascii="Arial" w:hAnsi="Arial" w:cs="Arial"/>
                <w:sz w:val="24"/>
                <w:szCs w:val="24"/>
              </w:rPr>
              <w:t xml:space="preserve">For support in </w:t>
            </w:r>
            <w:r w:rsidR="00810EB5" w:rsidRPr="00055259">
              <w:rPr>
                <w:rFonts w:ascii="Arial" w:hAnsi="Arial" w:cs="Arial"/>
                <w:sz w:val="24"/>
                <w:szCs w:val="24"/>
              </w:rPr>
              <w:t xml:space="preserve">accessing our </w:t>
            </w:r>
            <w:r w:rsidR="00557093" w:rsidRPr="00055259">
              <w:rPr>
                <w:rFonts w:ascii="Arial" w:hAnsi="Arial" w:cs="Arial"/>
                <w:sz w:val="24"/>
                <w:szCs w:val="24"/>
              </w:rPr>
              <w:t xml:space="preserve">hazard map data, please email </w:t>
            </w:r>
            <w:hyperlink r:id="rId33" w:history="1">
              <w:r w:rsidR="00557093" w:rsidRPr="00055259">
                <w:rPr>
                  <w:sz w:val="24"/>
                  <w:szCs w:val="24"/>
                </w:rPr>
                <w:t>fram@sepa.org.uk</w:t>
              </w:r>
            </w:hyperlink>
            <w:r w:rsidR="00557093" w:rsidRPr="00055259">
              <w:rPr>
                <w:rFonts w:ascii="Arial" w:hAnsi="Arial" w:cs="Arial"/>
                <w:sz w:val="24"/>
                <w:szCs w:val="24"/>
              </w:rPr>
              <w:t xml:space="preserve">. </w:t>
            </w:r>
          </w:p>
          <w:p w14:paraId="5BFD0ABC" w14:textId="77777777" w:rsidR="005173D6" w:rsidRPr="00BE4F02" w:rsidRDefault="005173D6" w:rsidP="003D6C97">
            <w:pPr>
              <w:rPr>
                <w:rFonts w:ascii="Arial" w:hAnsi="Arial" w:cs="Arial"/>
                <w:sz w:val="24"/>
                <w:szCs w:val="24"/>
              </w:rPr>
            </w:pPr>
          </w:p>
          <w:p w14:paraId="3783A989" w14:textId="77777777" w:rsidR="002529A3" w:rsidRPr="00BE4F02" w:rsidRDefault="002529A3" w:rsidP="003D6C97">
            <w:pPr>
              <w:rPr>
                <w:sz w:val="24"/>
                <w:szCs w:val="24"/>
              </w:rPr>
            </w:pPr>
          </w:p>
          <w:p w14:paraId="4FE2DE32" w14:textId="4D88264B" w:rsidR="002529A3" w:rsidRPr="00BE4F02" w:rsidRDefault="002529A3" w:rsidP="003D6C97">
            <w:pPr>
              <w:rPr>
                <w:rFonts w:ascii="Arial" w:hAnsi="Arial" w:cs="Arial"/>
                <w:sz w:val="24"/>
                <w:szCs w:val="24"/>
              </w:rPr>
            </w:pPr>
          </w:p>
        </w:tc>
        <w:tc>
          <w:tcPr>
            <w:tcW w:w="5021" w:type="dxa"/>
            <w:shd w:val="clear" w:color="auto" w:fill="FFFFFF" w:themeFill="background1"/>
          </w:tcPr>
          <w:p w14:paraId="19A92252" w14:textId="0F555F32" w:rsidR="002529A3" w:rsidRPr="00BE4F02" w:rsidRDefault="002529A3" w:rsidP="003D6C97">
            <w:pPr>
              <w:rPr>
                <w:rFonts w:ascii="Arial" w:hAnsi="Arial" w:cs="Arial"/>
                <w:sz w:val="24"/>
                <w:szCs w:val="24"/>
              </w:rPr>
            </w:pPr>
            <w:r w:rsidRPr="00BE4F02">
              <w:rPr>
                <w:rFonts w:ascii="Arial" w:hAnsi="Arial" w:cs="Arial"/>
                <w:sz w:val="24"/>
                <w:szCs w:val="24"/>
              </w:rPr>
              <w:t>This data</w:t>
            </w:r>
            <w:r w:rsidR="00CB43CF" w:rsidRPr="00BE4F02">
              <w:rPr>
                <w:rFonts w:ascii="Arial" w:hAnsi="Arial" w:cs="Arial"/>
                <w:sz w:val="24"/>
                <w:szCs w:val="24"/>
              </w:rPr>
              <w:t xml:space="preserve"> </w:t>
            </w:r>
            <w:r w:rsidRPr="00BE4F02">
              <w:rPr>
                <w:rFonts w:ascii="Arial" w:hAnsi="Arial" w:cs="Arial"/>
                <w:sz w:val="24"/>
                <w:szCs w:val="24"/>
              </w:rPr>
              <w:t xml:space="preserve">is licenced under Open Government Licence 3.0, </w:t>
            </w:r>
            <w:r w:rsidR="00CB43CF" w:rsidRPr="00BE4F02">
              <w:rPr>
                <w:rFonts w:ascii="Arial" w:hAnsi="Arial" w:cs="Arial"/>
                <w:sz w:val="24"/>
                <w:szCs w:val="24"/>
              </w:rPr>
              <w:t xml:space="preserve">meaning </w:t>
            </w:r>
            <w:r w:rsidRPr="00BE4F02">
              <w:rPr>
                <w:rFonts w:ascii="Arial" w:hAnsi="Arial" w:cs="Arial"/>
                <w:sz w:val="24"/>
                <w:szCs w:val="24"/>
              </w:rPr>
              <w:t>it can be published in your SFRA mapping</w:t>
            </w:r>
            <w:r w:rsidR="00923A3C" w:rsidRPr="00BE4F02">
              <w:rPr>
                <w:rFonts w:ascii="Arial" w:hAnsi="Arial" w:cs="Arial"/>
                <w:sz w:val="24"/>
                <w:szCs w:val="24"/>
              </w:rPr>
              <w:t xml:space="preserve"> subject to </w:t>
            </w:r>
            <w:r w:rsidR="00F76593" w:rsidRPr="00BE4F02">
              <w:rPr>
                <w:rFonts w:ascii="Arial" w:hAnsi="Arial" w:cs="Arial"/>
                <w:sz w:val="24"/>
                <w:szCs w:val="24"/>
              </w:rPr>
              <w:t xml:space="preserve">use of the </w:t>
            </w:r>
            <w:r w:rsidR="004726EC" w:rsidRPr="00BE4F02">
              <w:rPr>
                <w:rFonts w:ascii="Arial" w:hAnsi="Arial" w:cs="Arial"/>
                <w:sz w:val="24"/>
                <w:szCs w:val="24"/>
              </w:rPr>
              <w:t xml:space="preserve">appropriate </w:t>
            </w:r>
            <w:r w:rsidR="00F76593" w:rsidRPr="00BE4F02">
              <w:rPr>
                <w:rFonts w:ascii="Arial" w:hAnsi="Arial" w:cs="Arial"/>
                <w:sz w:val="24"/>
                <w:szCs w:val="24"/>
              </w:rPr>
              <w:t>data attribution statements</w:t>
            </w:r>
            <w:r w:rsidR="004726EC" w:rsidRPr="00BE4F02">
              <w:rPr>
                <w:rFonts w:ascii="Arial" w:hAnsi="Arial" w:cs="Arial"/>
                <w:sz w:val="24"/>
                <w:szCs w:val="24"/>
              </w:rPr>
              <w:t xml:space="preserve"> that accompany the data</w:t>
            </w:r>
            <w:r w:rsidRPr="00BE4F02">
              <w:rPr>
                <w:rFonts w:ascii="Arial" w:hAnsi="Arial" w:cs="Arial"/>
                <w:sz w:val="24"/>
                <w:szCs w:val="24"/>
              </w:rPr>
              <w:t xml:space="preserve">. </w:t>
            </w:r>
          </w:p>
          <w:p w14:paraId="777B0DBF" w14:textId="5C81E9DE" w:rsidR="002529A3" w:rsidRPr="00BE4F02" w:rsidRDefault="002529A3" w:rsidP="003D6C97">
            <w:pPr>
              <w:rPr>
                <w:rFonts w:ascii="Arial" w:hAnsi="Arial" w:cs="Arial"/>
                <w:sz w:val="24"/>
                <w:szCs w:val="24"/>
              </w:rPr>
            </w:pPr>
          </w:p>
        </w:tc>
      </w:tr>
      <w:tr w:rsidR="002529A3" w:rsidRPr="00BE4F02" w14:paraId="6269241B" w14:textId="77777777" w:rsidTr="00433AC2">
        <w:tc>
          <w:tcPr>
            <w:tcW w:w="2380" w:type="dxa"/>
            <w:shd w:val="clear" w:color="auto" w:fill="FFFFFF" w:themeFill="background1"/>
          </w:tcPr>
          <w:p w14:paraId="5D0DAC26" w14:textId="2B72EF26" w:rsidR="002529A3" w:rsidRPr="00BE4F02" w:rsidRDefault="002529A3" w:rsidP="00C46400">
            <w:pPr>
              <w:spacing w:before="240"/>
              <w:rPr>
                <w:sz w:val="24"/>
                <w:szCs w:val="24"/>
              </w:rPr>
            </w:pPr>
            <w:r w:rsidRPr="00BE4F02">
              <w:rPr>
                <w:rFonts w:ascii="Arial" w:hAnsi="Arial" w:cs="Arial"/>
                <w:b/>
                <w:bCs/>
                <w:sz w:val="24"/>
                <w:szCs w:val="24"/>
              </w:rPr>
              <w:lastRenderedPageBreak/>
              <w:t xml:space="preserve">Information on past flooding events </w:t>
            </w:r>
          </w:p>
        </w:tc>
        <w:tc>
          <w:tcPr>
            <w:tcW w:w="9356" w:type="dxa"/>
            <w:shd w:val="clear" w:color="auto" w:fill="FFFFFF" w:themeFill="background1"/>
          </w:tcPr>
          <w:p w14:paraId="2DA72B36" w14:textId="644A9F73" w:rsidR="003B7B0B" w:rsidRPr="00E923A9" w:rsidRDefault="003B7B0B" w:rsidP="00C46400">
            <w:pPr>
              <w:spacing w:before="240"/>
              <w:rPr>
                <w:rFonts w:ascii="Arial" w:hAnsi="Arial" w:cs="Arial"/>
                <w:sz w:val="24"/>
                <w:szCs w:val="24"/>
              </w:rPr>
            </w:pPr>
            <w:r w:rsidRPr="00E923A9">
              <w:rPr>
                <w:rFonts w:ascii="Arial" w:hAnsi="Arial" w:cs="Arial"/>
                <w:sz w:val="24"/>
                <w:szCs w:val="24"/>
              </w:rPr>
              <w:t xml:space="preserve">SEPA, local authorities, as well as others, hold records on flooding that has happened in the past, which can help supplement and verify other sources of information on flooding. </w:t>
            </w:r>
          </w:p>
          <w:p w14:paraId="63B97E9B" w14:textId="5E4FB354" w:rsidR="003B7B0B" w:rsidRPr="00E923A9" w:rsidRDefault="003B7B0B" w:rsidP="003B7B0B">
            <w:pPr>
              <w:rPr>
                <w:rFonts w:ascii="Arial" w:hAnsi="Arial" w:cs="Arial"/>
                <w:sz w:val="24"/>
                <w:szCs w:val="24"/>
              </w:rPr>
            </w:pPr>
            <w:r w:rsidRPr="00E923A9">
              <w:rPr>
                <w:rFonts w:ascii="Arial" w:hAnsi="Arial" w:cs="Arial"/>
                <w:sz w:val="24"/>
                <w:szCs w:val="24"/>
              </w:rPr>
              <w:t xml:space="preserve">SEPA’s point records of past flooding for all sources are called Observed Flood Event data (OFE) and is available to local authorities but is restricted by licence, which means it cannot be published externally in the SFRA mapping. However, it can be used internally for site screening, so it is important that it is available in your internal GIS systems. </w:t>
            </w:r>
          </w:p>
          <w:p w14:paraId="367D3121" w14:textId="781B25ED" w:rsidR="003B7B0B" w:rsidRPr="00E923A9" w:rsidRDefault="003B7B0B" w:rsidP="003B7B0B">
            <w:pPr>
              <w:rPr>
                <w:rFonts w:ascii="Arial" w:hAnsi="Arial" w:cs="Arial"/>
                <w:sz w:val="24"/>
                <w:szCs w:val="24"/>
              </w:rPr>
            </w:pPr>
            <w:r w:rsidRPr="00E923A9">
              <w:rPr>
                <w:rFonts w:ascii="Arial" w:hAnsi="Arial" w:cs="Arial"/>
                <w:sz w:val="24"/>
                <w:szCs w:val="24"/>
              </w:rPr>
              <w:lastRenderedPageBreak/>
              <w:t>SEPA hold polygon records of certain past fluvial flooding prior to 2014 called Historic River Flood Extents (HRFE). These were provided to local authorities in 2014. Please note, we do not hold this information for all local authority areas. SEPA have not updated this dataset since 2014. We are currently undertaking a r</w:t>
            </w:r>
            <w:r w:rsidR="00E923A9">
              <w:rPr>
                <w:rFonts w:ascii="Arial" w:hAnsi="Arial" w:cs="Arial"/>
                <w:sz w:val="24"/>
                <w:szCs w:val="24"/>
              </w:rPr>
              <w:t>e</w:t>
            </w:r>
            <w:r w:rsidRPr="00E923A9">
              <w:rPr>
                <w:rFonts w:ascii="Arial" w:hAnsi="Arial" w:cs="Arial"/>
                <w:sz w:val="24"/>
                <w:szCs w:val="24"/>
              </w:rPr>
              <w:t xml:space="preserve">view of this type of observed data and as such, we are not currently </w:t>
            </w:r>
            <w:proofErr w:type="gramStart"/>
            <w:r w:rsidRPr="00E923A9">
              <w:rPr>
                <w:rFonts w:ascii="Arial" w:hAnsi="Arial" w:cs="Arial"/>
                <w:sz w:val="24"/>
                <w:szCs w:val="24"/>
              </w:rPr>
              <w:t>in a position</w:t>
            </w:r>
            <w:proofErr w:type="gramEnd"/>
            <w:r w:rsidRPr="00E923A9">
              <w:rPr>
                <w:rFonts w:ascii="Arial" w:hAnsi="Arial" w:cs="Arial"/>
                <w:sz w:val="24"/>
                <w:szCs w:val="24"/>
              </w:rPr>
              <w:t xml:space="preserve"> to re-provide this data where it cannot be located within the local authority. Where it is available within your local authority, its use is restricted by licence, which means it cannot be published externally in the SFRA mapping. However, it can be used internally for site screening in your internal GIS systems. </w:t>
            </w:r>
          </w:p>
          <w:p w14:paraId="70922324" w14:textId="2A7C1230" w:rsidR="00FC2C1E" w:rsidRPr="00E923A9" w:rsidRDefault="003B7B0B" w:rsidP="003B7B0B">
            <w:pPr>
              <w:rPr>
                <w:rFonts w:ascii="Arial" w:hAnsi="Arial" w:cs="Arial"/>
                <w:sz w:val="24"/>
                <w:szCs w:val="24"/>
              </w:rPr>
            </w:pPr>
            <w:r w:rsidRPr="00E923A9">
              <w:rPr>
                <w:rFonts w:ascii="Arial" w:hAnsi="Arial" w:cs="Arial"/>
                <w:sz w:val="24"/>
                <w:szCs w:val="24"/>
              </w:rPr>
              <w:t xml:space="preserve">Local </w:t>
            </w:r>
            <w:r w:rsidR="007E1C93">
              <w:rPr>
                <w:rFonts w:ascii="Arial" w:hAnsi="Arial" w:cs="Arial"/>
                <w:sz w:val="24"/>
                <w:szCs w:val="24"/>
              </w:rPr>
              <w:t>a</w:t>
            </w:r>
            <w:r w:rsidRPr="00E923A9">
              <w:rPr>
                <w:rFonts w:ascii="Arial" w:hAnsi="Arial" w:cs="Arial"/>
                <w:sz w:val="24"/>
                <w:szCs w:val="24"/>
              </w:rPr>
              <w:t>uthorities and Scottish Water have their own records that may be more detailed than SEPA’s OFE and HRFE data.</w:t>
            </w:r>
          </w:p>
        </w:tc>
        <w:tc>
          <w:tcPr>
            <w:tcW w:w="4961" w:type="dxa"/>
            <w:shd w:val="clear" w:color="auto" w:fill="FFFFFF" w:themeFill="background1"/>
          </w:tcPr>
          <w:p w14:paraId="5EAA64ED" w14:textId="77777777" w:rsidR="00FA2CE1" w:rsidRPr="00E923A9" w:rsidRDefault="00FA2CE1" w:rsidP="00C46400">
            <w:pPr>
              <w:spacing w:before="240"/>
              <w:rPr>
                <w:rFonts w:ascii="Arial" w:hAnsi="Arial" w:cs="Arial"/>
                <w:sz w:val="24"/>
                <w:szCs w:val="24"/>
              </w:rPr>
            </w:pPr>
            <w:r w:rsidRPr="00E923A9">
              <w:rPr>
                <w:rFonts w:ascii="Arial" w:hAnsi="Arial" w:cs="Arial"/>
                <w:sz w:val="24"/>
                <w:szCs w:val="24"/>
              </w:rPr>
              <w:lastRenderedPageBreak/>
              <w:t xml:space="preserve">Commencing in 2025, SEPA will issue annual updates of OFE data to licence holders. Data is scheduled to be delivered by the end of June each year. We will not provide interim updates. </w:t>
            </w:r>
          </w:p>
          <w:p w14:paraId="6965E53B" w14:textId="77777777" w:rsidR="00FA2CE1" w:rsidRPr="00E923A9" w:rsidRDefault="00FA2CE1" w:rsidP="00FA2CE1">
            <w:pPr>
              <w:rPr>
                <w:rFonts w:ascii="Arial" w:hAnsi="Arial" w:cs="Arial"/>
                <w:sz w:val="24"/>
                <w:szCs w:val="24"/>
              </w:rPr>
            </w:pPr>
            <w:r w:rsidRPr="00E923A9">
              <w:rPr>
                <w:rFonts w:ascii="Arial" w:hAnsi="Arial" w:cs="Arial"/>
                <w:sz w:val="24"/>
                <w:szCs w:val="24"/>
              </w:rPr>
              <w:t xml:space="preserve">If you have any queries about the OFE data, obtaining an OFE Data Licence, or have any issues incorporating OFE data into your systems, please contact </w:t>
            </w:r>
            <w:hyperlink r:id="rId34" w:history="1">
              <w:r w:rsidRPr="00E923A9">
                <w:rPr>
                  <w:sz w:val="24"/>
                  <w:szCs w:val="24"/>
                </w:rPr>
                <w:t>fram@sepa.org.uk</w:t>
              </w:r>
            </w:hyperlink>
            <w:r w:rsidRPr="00E923A9">
              <w:rPr>
                <w:rFonts w:ascii="Arial" w:hAnsi="Arial" w:cs="Arial"/>
                <w:sz w:val="24"/>
                <w:szCs w:val="24"/>
              </w:rPr>
              <w:t>.</w:t>
            </w:r>
          </w:p>
          <w:p w14:paraId="03C00188" w14:textId="77777777" w:rsidR="00FA2CE1" w:rsidRPr="00E923A9" w:rsidRDefault="00FA2CE1" w:rsidP="00FA2CE1">
            <w:pPr>
              <w:rPr>
                <w:rFonts w:ascii="Arial" w:hAnsi="Arial" w:cs="Arial"/>
                <w:sz w:val="24"/>
                <w:szCs w:val="24"/>
              </w:rPr>
            </w:pPr>
            <w:r w:rsidRPr="00E923A9">
              <w:rPr>
                <w:rFonts w:ascii="Arial" w:hAnsi="Arial" w:cs="Arial"/>
                <w:sz w:val="24"/>
                <w:szCs w:val="24"/>
              </w:rPr>
              <w:lastRenderedPageBreak/>
              <w:t xml:space="preserve">Local flooding records will likely be held by flood risk management colleagues within your authority. </w:t>
            </w:r>
          </w:p>
          <w:p w14:paraId="315B0727" w14:textId="306F1C6E" w:rsidR="002529A3" w:rsidRPr="00E923A9" w:rsidRDefault="002529A3" w:rsidP="003D6C97">
            <w:pPr>
              <w:rPr>
                <w:rFonts w:ascii="Arial" w:hAnsi="Arial" w:cs="Arial"/>
                <w:sz w:val="24"/>
                <w:szCs w:val="24"/>
              </w:rPr>
            </w:pPr>
          </w:p>
        </w:tc>
        <w:tc>
          <w:tcPr>
            <w:tcW w:w="5021" w:type="dxa"/>
            <w:shd w:val="clear" w:color="auto" w:fill="FFFFFF" w:themeFill="background1"/>
          </w:tcPr>
          <w:p w14:paraId="3E8A8CDC" w14:textId="77777777" w:rsidR="00E923A9" w:rsidRPr="00E923A9" w:rsidRDefault="00E923A9" w:rsidP="00C46400">
            <w:pPr>
              <w:spacing w:before="240"/>
              <w:rPr>
                <w:rFonts w:ascii="Arial" w:hAnsi="Arial" w:cs="Arial"/>
                <w:sz w:val="24"/>
                <w:szCs w:val="24"/>
              </w:rPr>
            </w:pPr>
            <w:r w:rsidRPr="00E923A9">
              <w:rPr>
                <w:rFonts w:ascii="Arial" w:hAnsi="Arial" w:cs="Arial"/>
                <w:sz w:val="24"/>
                <w:szCs w:val="24"/>
              </w:rPr>
              <w:lastRenderedPageBreak/>
              <w:t xml:space="preserve">SEPA’s OFE and HRFE data cannot be published externally in the SFRA mapping, but it can be used internally for site screening. </w:t>
            </w:r>
          </w:p>
          <w:p w14:paraId="4B9B0516" w14:textId="2DCD783D" w:rsidR="00E923A9" w:rsidRPr="00E923A9" w:rsidRDefault="00E923A9" w:rsidP="00C46400">
            <w:pPr>
              <w:spacing w:before="240"/>
              <w:rPr>
                <w:rFonts w:ascii="Arial" w:hAnsi="Arial" w:cs="Arial"/>
                <w:sz w:val="24"/>
                <w:szCs w:val="24"/>
              </w:rPr>
            </w:pPr>
            <w:r w:rsidRPr="00E923A9">
              <w:rPr>
                <w:rFonts w:ascii="Arial" w:hAnsi="Arial" w:cs="Arial"/>
                <w:sz w:val="24"/>
                <w:szCs w:val="24"/>
              </w:rPr>
              <w:t>Other data on past flooding held by local authorities may be permitted to share externally and displayed in the SFRA mapping – check with the data owner for permission.</w:t>
            </w:r>
          </w:p>
          <w:p w14:paraId="0C2E2C60" w14:textId="5F15A4E1" w:rsidR="002529A3" w:rsidRPr="00E923A9" w:rsidRDefault="00E923A9" w:rsidP="00E923A9">
            <w:pPr>
              <w:rPr>
                <w:rFonts w:ascii="Arial" w:hAnsi="Arial" w:cs="Arial"/>
                <w:sz w:val="24"/>
                <w:szCs w:val="24"/>
              </w:rPr>
            </w:pPr>
            <w:r w:rsidRPr="00E923A9">
              <w:rPr>
                <w:rFonts w:ascii="Arial" w:hAnsi="Arial" w:cs="Arial"/>
                <w:sz w:val="24"/>
                <w:szCs w:val="24"/>
              </w:rPr>
              <w:lastRenderedPageBreak/>
              <w:t>Unmapped records can be captured in the text of the SFRA report.</w:t>
            </w:r>
          </w:p>
        </w:tc>
      </w:tr>
      <w:tr w:rsidR="00D50709" w:rsidRPr="00BE4F02" w14:paraId="2CF54D74" w14:textId="77777777" w:rsidTr="00433AC2">
        <w:tc>
          <w:tcPr>
            <w:tcW w:w="2380" w:type="dxa"/>
            <w:shd w:val="clear" w:color="auto" w:fill="FFFFFF" w:themeFill="background1"/>
          </w:tcPr>
          <w:p w14:paraId="18AED3F1" w14:textId="6038BC06" w:rsidR="00D50709" w:rsidRPr="00BE4F02" w:rsidRDefault="00D50709" w:rsidP="007E1C93">
            <w:pPr>
              <w:spacing w:before="240"/>
              <w:rPr>
                <w:rFonts w:ascii="Arial" w:hAnsi="Arial" w:cs="Arial"/>
                <w:b/>
                <w:bCs/>
                <w:sz w:val="24"/>
                <w:szCs w:val="24"/>
              </w:rPr>
            </w:pPr>
            <w:r w:rsidRPr="00BE4F02">
              <w:rPr>
                <w:rFonts w:ascii="Arial" w:hAnsi="Arial" w:cs="Arial"/>
                <w:b/>
                <w:bCs/>
                <w:sz w:val="24"/>
                <w:szCs w:val="24"/>
              </w:rPr>
              <w:lastRenderedPageBreak/>
              <w:t xml:space="preserve">Local Authority Flood Study outputs </w:t>
            </w:r>
          </w:p>
        </w:tc>
        <w:tc>
          <w:tcPr>
            <w:tcW w:w="9356" w:type="dxa"/>
            <w:shd w:val="clear" w:color="auto" w:fill="FFFFFF" w:themeFill="background1"/>
          </w:tcPr>
          <w:p w14:paraId="175E7DD2" w14:textId="1F56C1A6" w:rsidR="00214EF4" w:rsidRPr="009D7963" w:rsidRDefault="007837B1" w:rsidP="007E1C93">
            <w:pPr>
              <w:spacing w:before="240"/>
              <w:rPr>
                <w:rFonts w:ascii="Arial" w:hAnsi="Arial" w:cs="Arial"/>
                <w:sz w:val="24"/>
                <w:szCs w:val="24"/>
              </w:rPr>
            </w:pPr>
            <w:r w:rsidRPr="00BE4F02">
              <w:rPr>
                <w:rFonts w:ascii="Arial" w:hAnsi="Arial" w:cs="Arial"/>
                <w:sz w:val="24"/>
                <w:szCs w:val="24"/>
              </w:rPr>
              <w:t xml:space="preserve">Flood studies are undertaken </w:t>
            </w:r>
            <w:r w:rsidR="00BA0853" w:rsidRPr="00BE4F02">
              <w:rPr>
                <w:rFonts w:ascii="Arial" w:hAnsi="Arial" w:cs="Arial"/>
                <w:sz w:val="24"/>
                <w:szCs w:val="24"/>
              </w:rPr>
              <w:t xml:space="preserve">by local authorities </w:t>
            </w:r>
            <w:proofErr w:type="gramStart"/>
            <w:r w:rsidR="001D6E5D" w:rsidRPr="00BE4F02">
              <w:rPr>
                <w:rFonts w:ascii="Arial" w:hAnsi="Arial" w:cs="Arial"/>
                <w:sz w:val="24"/>
                <w:szCs w:val="24"/>
              </w:rPr>
              <w:t>in order to</w:t>
            </w:r>
            <w:proofErr w:type="gramEnd"/>
            <w:r w:rsidR="001D6E5D" w:rsidRPr="00BE4F02">
              <w:rPr>
                <w:rFonts w:ascii="Arial" w:hAnsi="Arial" w:cs="Arial"/>
                <w:sz w:val="24"/>
                <w:szCs w:val="24"/>
              </w:rPr>
              <w:t xml:space="preserve"> help deliver </w:t>
            </w:r>
            <w:r w:rsidR="00735029" w:rsidRPr="00BE4F02">
              <w:rPr>
                <w:rFonts w:ascii="Arial" w:hAnsi="Arial" w:cs="Arial"/>
                <w:sz w:val="24"/>
                <w:szCs w:val="24"/>
              </w:rPr>
              <w:t xml:space="preserve">on the actions from flood risk management plans, for example to explore options for a new flood protection scheme. </w:t>
            </w:r>
            <w:r w:rsidR="008A3306">
              <w:rPr>
                <w:rFonts w:ascii="Arial" w:hAnsi="Arial" w:cs="Arial"/>
                <w:sz w:val="24"/>
                <w:szCs w:val="24"/>
              </w:rPr>
              <w:t xml:space="preserve">Flood </w:t>
            </w:r>
            <w:r w:rsidR="009D7963">
              <w:rPr>
                <w:rFonts w:ascii="Arial" w:hAnsi="Arial" w:cs="Arial"/>
                <w:sz w:val="24"/>
                <w:szCs w:val="24"/>
              </w:rPr>
              <w:t>s</w:t>
            </w:r>
            <w:r w:rsidR="00D11670" w:rsidRPr="00BE4F02">
              <w:rPr>
                <w:rFonts w:ascii="Arial" w:hAnsi="Arial" w:cs="Arial"/>
                <w:sz w:val="24"/>
                <w:szCs w:val="24"/>
              </w:rPr>
              <w:t>tudies</w:t>
            </w:r>
            <w:r w:rsidR="008A3306">
              <w:rPr>
                <w:rFonts w:ascii="Arial" w:hAnsi="Arial" w:cs="Arial"/>
                <w:sz w:val="24"/>
                <w:szCs w:val="24"/>
              </w:rPr>
              <w:t xml:space="preserve"> (both up to date and </w:t>
            </w:r>
            <w:r w:rsidR="00CE6D59">
              <w:rPr>
                <w:rFonts w:ascii="Arial" w:hAnsi="Arial" w:cs="Arial"/>
                <w:sz w:val="24"/>
                <w:szCs w:val="24"/>
              </w:rPr>
              <w:t>older)</w:t>
            </w:r>
            <w:r w:rsidR="00D50709" w:rsidRPr="00BE4F02">
              <w:rPr>
                <w:rFonts w:ascii="Arial" w:hAnsi="Arial" w:cs="Arial"/>
                <w:sz w:val="24"/>
                <w:szCs w:val="24"/>
              </w:rPr>
              <w:t xml:space="preserve"> may contain </w:t>
            </w:r>
            <w:r w:rsidR="00D11670" w:rsidRPr="00BE4F02">
              <w:rPr>
                <w:rFonts w:ascii="Arial" w:hAnsi="Arial" w:cs="Arial"/>
                <w:sz w:val="24"/>
                <w:szCs w:val="24"/>
              </w:rPr>
              <w:t xml:space="preserve">mapped </w:t>
            </w:r>
            <w:r w:rsidR="00D50709" w:rsidRPr="00BE4F02">
              <w:rPr>
                <w:rFonts w:ascii="Arial" w:hAnsi="Arial" w:cs="Arial"/>
                <w:sz w:val="24"/>
                <w:szCs w:val="24"/>
              </w:rPr>
              <w:t>flood extents</w:t>
            </w:r>
            <w:r w:rsidR="000C148F" w:rsidRPr="00BE4F02">
              <w:rPr>
                <w:rFonts w:ascii="Arial" w:hAnsi="Arial" w:cs="Arial"/>
                <w:sz w:val="24"/>
                <w:szCs w:val="24"/>
              </w:rPr>
              <w:t xml:space="preserve"> </w:t>
            </w:r>
            <w:r w:rsidR="00CE6D59">
              <w:rPr>
                <w:rFonts w:ascii="Arial" w:hAnsi="Arial" w:cs="Arial"/>
                <w:sz w:val="24"/>
                <w:szCs w:val="24"/>
              </w:rPr>
              <w:t xml:space="preserve">that are </w:t>
            </w:r>
            <w:r w:rsidR="000C148F" w:rsidRPr="00BE4F02">
              <w:rPr>
                <w:rFonts w:ascii="Arial" w:hAnsi="Arial" w:cs="Arial"/>
                <w:sz w:val="24"/>
                <w:szCs w:val="24"/>
              </w:rPr>
              <w:t>more detailed</w:t>
            </w:r>
            <w:r w:rsidR="00CE6D59">
              <w:rPr>
                <w:rFonts w:ascii="Arial" w:hAnsi="Arial" w:cs="Arial"/>
                <w:sz w:val="24"/>
                <w:szCs w:val="24"/>
              </w:rPr>
              <w:t>/reliable</w:t>
            </w:r>
            <w:r w:rsidR="000C148F" w:rsidRPr="00BE4F02">
              <w:rPr>
                <w:rFonts w:ascii="Arial" w:hAnsi="Arial" w:cs="Arial"/>
                <w:sz w:val="24"/>
                <w:szCs w:val="24"/>
              </w:rPr>
              <w:t xml:space="preserve"> than SEPA Flood Maps, </w:t>
            </w:r>
            <w:r w:rsidR="00D50709" w:rsidRPr="00BE4F02">
              <w:rPr>
                <w:rFonts w:ascii="Arial" w:hAnsi="Arial" w:cs="Arial"/>
                <w:sz w:val="24"/>
                <w:szCs w:val="24"/>
              </w:rPr>
              <w:t>a</w:t>
            </w:r>
            <w:r w:rsidR="00D11670" w:rsidRPr="00BE4F02">
              <w:rPr>
                <w:rFonts w:ascii="Arial" w:hAnsi="Arial" w:cs="Arial"/>
                <w:sz w:val="24"/>
                <w:szCs w:val="24"/>
              </w:rPr>
              <w:t>s well as</w:t>
            </w:r>
            <w:r w:rsidR="00D50709" w:rsidRPr="00BE4F02">
              <w:rPr>
                <w:rFonts w:ascii="Arial" w:hAnsi="Arial" w:cs="Arial"/>
                <w:sz w:val="24"/>
                <w:szCs w:val="24"/>
              </w:rPr>
              <w:t xml:space="preserve"> information on any existing defences</w:t>
            </w:r>
            <w:r w:rsidR="000C148F" w:rsidRPr="00BE4F02">
              <w:rPr>
                <w:rFonts w:ascii="Arial" w:hAnsi="Arial" w:cs="Arial"/>
                <w:sz w:val="24"/>
                <w:szCs w:val="24"/>
              </w:rPr>
              <w:t xml:space="preserve">. </w:t>
            </w:r>
          </w:p>
          <w:p w14:paraId="0605963A" w14:textId="3E320311" w:rsidR="00214EF4" w:rsidRPr="00BE4F02" w:rsidRDefault="00214EF4" w:rsidP="003D6C97">
            <w:pPr>
              <w:rPr>
                <w:rFonts w:ascii="Arial" w:hAnsi="Arial" w:cs="Arial"/>
                <w:sz w:val="24"/>
                <w:szCs w:val="24"/>
              </w:rPr>
            </w:pPr>
          </w:p>
        </w:tc>
        <w:tc>
          <w:tcPr>
            <w:tcW w:w="4961" w:type="dxa"/>
            <w:shd w:val="clear" w:color="auto" w:fill="FFFFFF" w:themeFill="background1"/>
          </w:tcPr>
          <w:p w14:paraId="1F60E219" w14:textId="378FCE93" w:rsidR="00D50709" w:rsidRPr="00BE4F02" w:rsidRDefault="00D11670" w:rsidP="007E1C93">
            <w:pPr>
              <w:spacing w:before="240"/>
              <w:rPr>
                <w:rFonts w:ascii="Arial" w:hAnsi="Arial" w:cs="Arial"/>
                <w:sz w:val="24"/>
                <w:szCs w:val="24"/>
              </w:rPr>
            </w:pPr>
            <w:r w:rsidRPr="00BE4F02">
              <w:rPr>
                <w:rFonts w:ascii="Arial" w:hAnsi="Arial" w:cs="Arial"/>
                <w:sz w:val="24"/>
                <w:szCs w:val="24"/>
              </w:rPr>
              <w:t>The mapped outputs will likely be held by fl</w:t>
            </w:r>
            <w:r w:rsidR="005139CF" w:rsidRPr="00BE4F02">
              <w:rPr>
                <w:rFonts w:ascii="Arial" w:hAnsi="Arial" w:cs="Arial"/>
                <w:sz w:val="24"/>
                <w:szCs w:val="24"/>
              </w:rPr>
              <w:t>oo</w:t>
            </w:r>
            <w:r w:rsidRPr="00BE4F02">
              <w:rPr>
                <w:rFonts w:ascii="Arial" w:hAnsi="Arial" w:cs="Arial"/>
                <w:sz w:val="24"/>
                <w:szCs w:val="24"/>
              </w:rPr>
              <w:t xml:space="preserve">d risk management colleagues within the authority. </w:t>
            </w:r>
          </w:p>
        </w:tc>
        <w:tc>
          <w:tcPr>
            <w:tcW w:w="5021" w:type="dxa"/>
            <w:shd w:val="clear" w:color="auto" w:fill="FFFFFF" w:themeFill="background1"/>
          </w:tcPr>
          <w:p w14:paraId="62CEA74E" w14:textId="2C03D43B" w:rsidR="00A9050F" w:rsidRPr="00BE4F02" w:rsidRDefault="007A3489" w:rsidP="007E1C93">
            <w:pPr>
              <w:spacing w:before="240"/>
              <w:rPr>
                <w:rFonts w:ascii="Arial" w:hAnsi="Arial" w:cs="Arial"/>
                <w:sz w:val="24"/>
                <w:szCs w:val="24"/>
              </w:rPr>
            </w:pPr>
            <w:r w:rsidRPr="00BE4F02">
              <w:rPr>
                <w:rFonts w:ascii="Arial" w:hAnsi="Arial" w:cs="Arial"/>
                <w:sz w:val="24"/>
                <w:szCs w:val="24"/>
              </w:rPr>
              <w:t xml:space="preserve">Mapped outputs can be </w:t>
            </w:r>
            <w:r w:rsidR="00031988" w:rsidRPr="00BE4F02">
              <w:rPr>
                <w:rFonts w:ascii="Arial" w:hAnsi="Arial" w:cs="Arial"/>
                <w:sz w:val="24"/>
                <w:szCs w:val="24"/>
              </w:rPr>
              <w:t>published in the SFRA mapping</w:t>
            </w:r>
            <w:r w:rsidR="005D5803" w:rsidRPr="00BE4F02">
              <w:rPr>
                <w:rFonts w:ascii="Arial" w:hAnsi="Arial" w:cs="Arial"/>
                <w:sz w:val="24"/>
                <w:szCs w:val="24"/>
              </w:rPr>
              <w:t xml:space="preserve"> if </w:t>
            </w:r>
            <w:r w:rsidR="00A139A3" w:rsidRPr="00BE4F02">
              <w:rPr>
                <w:rFonts w:ascii="Arial" w:hAnsi="Arial" w:cs="Arial"/>
                <w:sz w:val="24"/>
                <w:szCs w:val="24"/>
              </w:rPr>
              <w:t xml:space="preserve">allowed </w:t>
            </w:r>
            <w:r w:rsidR="005D5803" w:rsidRPr="00BE4F02">
              <w:rPr>
                <w:rFonts w:ascii="Arial" w:hAnsi="Arial" w:cs="Arial"/>
                <w:sz w:val="24"/>
                <w:szCs w:val="24"/>
              </w:rPr>
              <w:t>by the</w:t>
            </w:r>
            <w:r w:rsidR="00E34314" w:rsidRPr="00BE4F02">
              <w:rPr>
                <w:rFonts w:ascii="Arial" w:hAnsi="Arial" w:cs="Arial"/>
                <w:sz w:val="24"/>
                <w:szCs w:val="24"/>
              </w:rPr>
              <w:t xml:space="preserve"> ass</w:t>
            </w:r>
            <w:r w:rsidR="00A139A3" w:rsidRPr="00BE4F02">
              <w:rPr>
                <w:rFonts w:ascii="Arial" w:hAnsi="Arial" w:cs="Arial"/>
                <w:sz w:val="24"/>
                <w:szCs w:val="24"/>
              </w:rPr>
              <w:t>ociated permissions in place</w:t>
            </w:r>
            <w:r w:rsidR="00004774" w:rsidRPr="00BE4F02">
              <w:rPr>
                <w:rFonts w:ascii="Arial" w:hAnsi="Arial" w:cs="Arial"/>
                <w:sz w:val="24"/>
                <w:szCs w:val="24"/>
              </w:rPr>
              <w:t xml:space="preserve">. </w:t>
            </w:r>
            <w:r w:rsidR="00A9050F" w:rsidRPr="00BE4F02">
              <w:rPr>
                <w:rFonts w:ascii="Arial" w:hAnsi="Arial" w:cs="Arial"/>
                <w:sz w:val="24"/>
                <w:szCs w:val="24"/>
              </w:rPr>
              <w:t>Additional information can be captured in the text of the SFRA report</w:t>
            </w:r>
            <w:r w:rsidR="003664AD" w:rsidRPr="00BE4F02">
              <w:rPr>
                <w:rFonts w:ascii="Arial" w:hAnsi="Arial" w:cs="Arial"/>
                <w:sz w:val="24"/>
                <w:szCs w:val="24"/>
              </w:rPr>
              <w:t xml:space="preserve">. </w:t>
            </w:r>
          </w:p>
        </w:tc>
      </w:tr>
      <w:tr w:rsidR="00233863" w:rsidRPr="00BE4F02" w14:paraId="4D86F199" w14:textId="77777777" w:rsidTr="00433AC2">
        <w:tc>
          <w:tcPr>
            <w:tcW w:w="2380" w:type="dxa"/>
            <w:shd w:val="clear" w:color="auto" w:fill="FFFFFF" w:themeFill="background1"/>
          </w:tcPr>
          <w:p w14:paraId="6DFC53EB" w14:textId="67B8A244" w:rsidR="00233863" w:rsidRPr="005A2BEB" w:rsidRDefault="00233863" w:rsidP="007E1C93">
            <w:pPr>
              <w:spacing w:before="240"/>
              <w:rPr>
                <w:b/>
                <w:bCs/>
                <w:sz w:val="24"/>
                <w:szCs w:val="24"/>
              </w:rPr>
            </w:pPr>
            <w:hyperlink w:anchor="SFDAD" w:history="1">
              <w:r w:rsidRPr="005A2BEB">
                <w:rPr>
                  <w:b/>
                  <w:bCs/>
                  <w:sz w:val="24"/>
                  <w:szCs w:val="24"/>
                </w:rPr>
                <w:t xml:space="preserve">Information on </w:t>
              </w:r>
              <w:r w:rsidR="00CF10B4" w:rsidRPr="005A2BEB">
                <w:rPr>
                  <w:b/>
                  <w:bCs/>
                  <w:sz w:val="24"/>
                  <w:szCs w:val="24"/>
                </w:rPr>
                <w:t>f</w:t>
              </w:r>
              <w:r w:rsidRPr="005A2BEB">
                <w:rPr>
                  <w:b/>
                  <w:bCs/>
                  <w:sz w:val="24"/>
                  <w:szCs w:val="24"/>
                </w:rPr>
                <w:t>lood</w:t>
              </w:r>
              <w:r w:rsidR="00CF10B4" w:rsidRPr="005A2BEB">
                <w:rPr>
                  <w:b/>
                  <w:bCs/>
                  <w:sz w:val="24"/>
                  <w:szCs w:val="24"/>
                </w:rPr>
                <w:t xml:space="preserve"> protection s</w:t>
              </w:r>
              <w:r w:rsidRPr="005A2BEB">
                <w:rPr>
                  <w:b/>
                  <w:bCs/>
                  <w:sz w:val="24"/>
                  <w:szCs w:val="24"/>
                </w:rPr>
                <w:t>chemes</w:t>
              </w:r>
            </w:hyperlink>
            <w:r w:rsidR="00087FD3" w:rsidRPr="005A2BEB">
              <w:rPr>
                <w:b/>
                <w:bCs/>
                <w:sz w:val="24"/>
                <w:szCs w:val="24"/>
              </w:rPr>
              <w:t xml:space="preserve"> (existing and proposed)</w:t>
            </w:r>
            <w:r w:rsidR="00087FD3" w:rsidRPr="005A2BEB">
              <w:rPr>
                <w:rStyle w:val="Hyperlink"/>
                <w:rFonts w:ascii="Arial" w:hAnsi="Arial" w:cs="Arial"/>
                <w:b/>
                <w:bCs/>
                <w:sz w:val="24"/>
                <w:szCs w:val="24"/>
              </w:rPr>
              <w:t xml:space="preserve"> </w:t>
            </w:r>
          </w:p>
        </w:tc>
        <w:tc>
          <w:tcPr>
            <w:tcW w:w="9356" w:type="dxa"/>
            <w:shd w:val="clear" w:color="auto" w:fill="FFFFFF" w:themeFill="background1"/>
          </w:tcPr>
          <w:p w14:paraId="2947309B" w14:textId="125343A5" w:rsidR="00E30E58" w:rsidRPr="00BE4F02" w:rsidRDefault="00BF3C5F" w:rsidP="007E1C93">
            <w:pPr>
              <w:spacing w:before="240"/>
              <w:rPr>
                <w:rFonts w:ascii="Arial" w:hAnsi="Arial" w:cs="Arial"/>
                <w:sz w:val="24"/>
                <w:szCs w:val="24"/>
              </w:rPr>
            </w:pPr>
            <w:r w:rsidRPr="00BE4F02">
              <w:rPr>
                <w:rFonts w:ascii="Arial" w:hAnsi="Arial" w:cs="Arial"/>
                <w:sz w:val="24"/>
                <w:szCs w:val="24"/>
              </w:rPr>
              <w:t xml:space="preserve">This data </w:t>
            </w:r>
            <w:r w:rsidR="001B484A" w:rsidRPr="00BE4F02">
              <w:rPr>
                <w:rFonts w:ascii="Arial" w:hAnsi="Arial" w:cs="Arial"/>
                <w:sz w:val="24"/>
                <w:szCs w:val="24"/>
              </w:rPr>
              <w:t>i</w:t>
            </w:r>
            <w:r w:rsidR="00233863" w:rsidRPr="00BE4F02">
              <w:rPr>
                <w:rFonts w:ascii="Arial" w:hAnsi="Arial" w:cs="Arial"/>
                <w:sz w:val="24"/>
                <w:szCs w:val="24"/>
              </w:rPr>
              <w:t>dentif</w:t>
            </w:r>
            <w:r w:rsidR="001B484A" w:rsidRPr="00BE4F02">
              <w:rPr>
                <w:rFonts w:ascii="Arial" w:hAnsi="Arial" w:cs="Arial"/>
                <w:sz w:val="24"/>
                <w:szCs w:val="24"/>
              </w:rPr>
              <w:t>ies</w:t>
            </w:r>
            <w:r w:rsidR="00233863" w:rsidRPr="00BE4F02">
              <w:rPr>
                <w:rFonts w:ascii="Arial" w:hAnsi="Arial" w:cs="Arial"/>
                <w:sz w:val="24"/>
                <w:szCs w:val="24"/>
              </w:rPr>
              <w:t xml:space="preserve"> </w:t>
            </w:r>
            <w:r w:rsidR="001B484A" w:rsidRPr="00BE4F02">
              <w:rPr>
                <w:rFonts w:ascii="Arial" w:hAnsi="Arial" w:cs="Arial"/>
                <w:sz w:val="24"/>
                <w:szCs w:val="24"/>
              </w:rPr>
              <w:t>d</w:t>
            </w:r>
            <w:r w:rsidR="00233863" w:rsidRPr="00BE4F02">
              <w:rPr>
                <w:rFonts w:ascii="Arial" w:hAnsi="Arial" w:cs="Arial"/>
                <w:sz w:val="24"/>
                <w:szCs w:val="24"/>
              </w:rPr>
              <w:t xml:space="preserve">efences </w:t>
            </w:r>
            <w:r w:rsidR="001B484A" w:rsidRPr="00BE4F02">
              <w:rPr>
                <w:rFonts w:ascii="Arial" w:hAnsi="Arial" w:cs="Arial"/>
                <w:sz w:val="24"/>
                <w:szCs w:val="24"/>
              </w:rPr>
              <w:t xml:space="preserve">that </w:t>
            </w:r>
            <w:r w:rsidR="00A05984" w:rsidRPr="00BE4F02">
              <w:rPr>
                <w:rFonts w:ascii="Arial" w:hAnsi="Arial" w:cs="Arial"/>
                <w:sz w:val="24"/>
                <w:szCs w:val="24"/>
              </w:rPr>
              <w:t xml:space="preserve">do or will </w:t>
            </w:r>
            <w:r w:rsidR="00233863" w:rsidRPr="00BE4F02">
              <w:rPr>
                <w:rFonts w:ascii="Arial" w:hAnsi="Arial" w:cs="Arial"/>
                <w:sz w:val="24"/>
                <w:szCs w:val="24"/>
              </w:rPr>
              <w:t>protect existing development</w:t>
            </w:r>
            <w:r w:rsidR="00F05591" w:rsidRPr="00BE4F02">
              <w:rPr>
                <w:rFonts w:ascii="Arial" w:hAnsi="Arial" w:cs="Arial"/>
                <w:sz w:val="24"/>
                <w:szCs w:val="24"/>
              </w:rPr>
              <w:t xml:space="preserve"> from flooding</w:t>
            </w:r>
            <w:r w:rsidR="00233863" w:rsidRPr="00BE4F02">
              <w:rPr>
                <w:rFonts w:ascii="Arial" w:hAnsi="Arial" w:cs="Arial"/>
                <w:sz w:val="24"/>
                <w:szCs w:val="24"/>
              </w:rPr>
              <w:t xml:space="preserve"> and may </w:t>
            </w:r>
            <w:r w:rsidR="00087FD3" w:rsidRPr="00BE4F02">
              <w:rPr>
                <w:rFonts w:ascii="Arial" w:hAnsi="Arial" w:cs="Arial"/>
                <w:sz w:val="24"/>
                <w:szCs w:val="24"/>
              </w:rPr>
              <w:t xml:space="preserve">be </w:t>
            </w:r>
            <w:r w:rsidR="00233863" w:rsidRPr="00BE4F02">
              <w:rPr>
                <w:rFonts w:ascii="Arial" w:hAnsi="Arial" w:cs="Arial"/>
                <w:sz w:val="24"/>
                <w:szCs w:val="24"/>
              </w:rPr>
              <w:t xml:space="preserve">suitable to support new development. </w:t>
            </w:r>
            <w:r w:rsidR="00A05984" w:rsidRPr="00BE4F02">
              <w:rPr>
                <w:rFonts w:ascii="Arial" w:hAnsi="Arial" w:cs="Arial"/>
                <w:sz w:val="24"/>
                <w:szCs w:val="24"/>
              </w:rPr>
              <w:t>This data</w:t>
            </w:r>
            <w:r w:rsidR="00233863" w:rsidRPr="00BE4F02">
              <w:rPr>
                <w:rFonts w:ascii="Arial" w:hAnsi="Arial" w:cs="Arial"/>
                <w:sz w:val="24"/>
                <w:szCs w:val="24"/>
              </w:rPr>
              <w:t xml:space="preserve"> </w:t>
            </w:r>
            <w:r w:rsidR="00025318" w:rsidRPr="00BE4F02">
              <w:rPr>
                <w:rFonts w:ascii="Arial" w:hAnsi="Arial" w:cs="Arial"/>
                <w:sz w:val="24"/>
                <w:szCs w:val="24"/>
              </w:rPr>
              <w:t xml:space="preserve">may also </w:t>
            </w:r>
            <w:r w:rsidR="00233863" w:rsidRPr="00BE4F02">
              <w:rPr>
                <w:rFonts w:ascii="Arial" w:hAnsi="Arial" w:cs="Arial"/>
                <w:sz w:val="24"/>
                <w:szCs w:val="24"/>
              </w:rPr>
              <w:t>identif</w:t>
            </w:r>
            <w:r w:rsidR="00025318" w:rsidRPr="00BE4F02">
              <w:rPr>
                <w:rFonts w:ascii="Arial" w:hAnsi="Arial" w:cs="Arial"/>
                <w:sz w:val="24"/>
                <w:szCs w:val="24"/>
              </w:rPr>
              <w:t xml:space="preserve">y </w:t>
            </w:r>
            <w:r w:rsidR="00233863" w:rsidRPr="00BE4F02">
              <w:rPr>
                <w:rFonts w:ascii="Arial" w:hAnsi="Arial" w:cs="Arial"/>
                <w:sz w:val="24"/>
                <w:szCs w:val="24"/>
              </w:rPr>
              <w:t>land required for new planned</w:t>
            </w:r>
            <w:r w:rsidR="00025318" w:rsidRPr="00BE4F02">
              <w:rPr>
                <w:rFonts w:ascii="Arial" w:hAnsi="Arial" w:cs="Arial"/>
                <w:sz w:val="24"/>
                <w:szCs w:val="24"/>
              </w:rPr>
              <w:t xml:space="preserve"> defences, </w:t>
            </w:r>
            <w:r w:rsidR="00233863" w:rsidRPr="00BE4F02">
              <w:rPr>
                <w:rFonts w:ascii="Arial" w:hAnsi="Arial" w:cs="Arial"/>
                <w:sz w:val="24"/>
                <w:szCs w:val="24"/>
              </w:rPr>
              <w:t xml:space="preserve">or future adaption to existing defences. </w:t>
            </w:r>
          </w:p>
          <w:p w14:paraId="24C96BE0" w14:textId="7E03785D" w:rsidR="00E30E58" w:rsidRPr="00BE4F02" w:rsidRDefault="00E30E58" w:rsidP="00391168">
            <w:pPr>
              <w:pStyle w:val="BodyText1"/>
              <w:rPr>
                <w:rFonts w:ascii="Arial" w:hAnsi="Arial" w:cs="Arial"/>
                <w:sz w:val="24"/>
                <w:szCs w:val="24"/>
              </w:rPr>
            </w:pPr>
            <w:r w:rsidRPr="00BE4F02">
              <w:rPr>
                <w:rFonts w:ascii="Arial" w:hAnsi="Arial" w:cs="Arial"/>
                <w:sz w:val="24"/>
                <w:szCs w:val="24"/>
              </w:rPr>
              <w:t xml:space="preserve">Understanding where land should be protected for the ongoing function of defences, for future planned defences or defence adaptations, and what future development if any is appropriate behind defences will be key issues to explore in the SFRA. If new development is to be supported, more detailed assessment of schemes will be required prior to development being planned in these locations. The SFRA is the best </w:t>
            </w:r>
            <w:r w:rsidRPr="00BE4F02">
              <w:rPr>
                <w:rFonts w:ascii="Arial" w:hAnsi="Arial" w:cs="Arial"/>
                <w:sz w:val="24"/>
                <w:szCs w:val="24"/>
              </w:rPr>
              <w:lastRenderedPageBreak/>
              <w:t xml:space="preserve">place to record the understanding of flood defences where evidence has been established through this further assessment. </w:t>
            </w:r>
          </w:p>
          <w:p w14:paraId="042C476D" w14:textId="12858CD1" w:rsidR="00E30E58" w:rsidRPr="00BE4F02" w:rsidRDefault="000C7F08" w:rsidP="00CA1142">
            <w:pPr>
              <w:pStyle w:val="BodyText1"/>
              <w:rPr>
                <w:rFonts w:ascii="Arial" w:hAnsi="Arial" w:cs="Arial"/>
                <w:sz w:val="24"/>
                <w:szCs w:val="24"/>
              </w:rPr>
            </w:pPr>
            <w:r w:rsidRPr="00BE4F02">
              <w:rPr>
                <w:rFonts w:ascii="Arial" w:hAnsi="Arial" w:cs="Arial"/>
                <w:sz w:val="24"/>
                <w:szCs w:val="24"/>
              </w:rPr>
              <w:t xml:space="preserve">Further information </w:t>
            </w:r>
            <w:r w:rsidR="003051F3" w:rsidRPr="00BE4F02">
              <w:rPr>
                <w:rFonts w:ascii="Arial" w:hAnsi="Arial" w:cs="Arial"/>
                <w:sz w:val="24"/>
                <w:szCs w:val="24"/>
              </w:rPr>
              <w:t xml:space="preserve">can be found in </w:t>
            </w:r>
            <w:hyperlink r:id="rId35" w:history="1">
              <w:r w:rsidR="003051F3" w:rsidRPr="00BE4F02">
                <w:rPr>
                  <w:rStyle w:val="Hyperlink"/>
                  <w:rFonts w:ascii="Arial" w:hAnsi="Arial" w:cs="Arial"/>
                  <w:sz w:val="24"/>
                  <w:szCs w:val="24"/>
                </w:rPr>
                <w:t>SEPA</w:t>
              </w:r>
              <w:r w:rsidR="002046A6" w:rsidRPr="00BE4F02">
                <w:rPr>
                  <w:rStyle w:val="Hyperlink"/>
                  <w:rFonts w:ascii="Arial" w:hAnsi="Arial" w:cs="Arial"/>
                  <w:sz w:val="24"/>
                  <w:szCs w:val="24"/>
                </w:rPr>
                <w:t>’s Position Statement on Development Protected by Formal Flood Protection Schemes</w:t>
              </w:r>
            </w:hyperlink>
            <w:r w:rsidR="002046A6" w:rsidRPr="00BE4F02">
              <w:rPr>
                <w:rFonts w:ascii="Arial" w:hAnsi="Arial" w:cs="Arial"/>
                <w:sz w:val="24"/>
                <w:szCs w:val="24"/>
              </w:rPr>
              <w:t xml:space="preserve">. </w:t>
            </w:r>
            <w:r w:rsidR="00141D29" w:rsidRPr="00BE4F02">
              <w:rPr>
                <w:rFonts w:ascii="Arial" w:hAnsi="Arial" w:cs="Arial"/>
                <w:sz w:val="24"/>
                <w:szCs w:val="24"/>
              </w:rPr>
              <w:t xml:space="preserve"> </w:t>
            </w:r>
          </w:p>
        </w:tc>
        <w:tc>
          <w:tcPr>
            <w:tcW w:w="4961" w:type="dxa"/>
            <w:shd w:val="clear" w:color="auto" w:fill="FFFFFF" w:themeFill="background1"/>
          </w:tcPr>
          <w:p w14:paraId="31BCC730" w14:textId="552174EC" w:rsidR="00233863" w:rsidRPr="00BE4F02" w:rsidRDefault="00233863" w:rsidP="007E1C93">
            <w:pPr>
              <w:spacing w:before="240"/>
              <w:rPr>
                <w:rFonts w:ascii="Arial" w:hAnsi="Arial" w:cs="Arial"/>
                <w:sz w:val="24"/>
                <w:szCs w:val="24"/>
              </w:rPr>
            </w:pPr>
            <w:r w:rsidRPr="00BE4F02">
              <w:rPr>
                <w:rFonts w:ascii="Arial" w:hAnsi="Arial" w:cs="Arial"/>
                <w:sz w:val="24"/>
                <w:szCs w:val="24"/>
              </w:rPr>
              <w:lastRenderedPageBreak/>
              <w:t xml:space="preserve">Local </w:t>
            </w:r>
            <w:r w:rsidR="007E1C93">
              <w:rPr>
                <w:rFonts w:ascii="Arial" w:hAnsi="Arial" w:cs="Arial"/>
                <w:sz w:val="24"/>
                <w:szCs w:val="24"/>
              </w:rPr>
              <w:t>a</w:t>
            </w:r>
            <w:r w:rsidRPr="00BE4F02">
              <w:rPr>
                <w:rFonts w:ascii="Arial" w:hAnsi="Arial" w:cs="Arial"/>
                <w:sz w:val="24"/>
                <w:szCs w:val="24"/>
              </w:rPr>
              <w:t xml:space="preserve">uthorities </w:t>
            </w:r>
            <w:r w:rsidR="00F95E22" w:rsidRPr="00BE4F02">
              <w:rPr>
                <w:rFonts w:ascii="Arial" w:hAnsi="Arial" w:cs="Arial"/>
                <w:sz w:val="24"/>
                <w:szCs w:val="24"/>
              </w:rPr>
              <w:t>hold the</w:t>
            </w:r>
            <w:r w:rsidRPr="00BE4F02">
              <w:rPr>
                <w:rFonts w:ascii="Arial" w:hAnsi="Arial" w:cs="Arial"/>
                <w:sz w:val="24"/>
                <w:szCs w:val="24"/>
              </w:rPr>
              <w:t xml:space="preserve"> m</w:t>
            </w:r>
            <w:r w:rsidR="00F95E22" w:rsidRPr="00BE4F02">
              <w:rPr>
                <w:rFonts w:ascii="Arial" w:hAnsi="Arial" w:cs="Arial"/>
                <w:sz w:val="24"/>
                <w:szCs w:val="24"/>
              </w:rPr>
              <w:t>ost up to date</w:t>
            </w:r>
            <w:r w:rsidR="0024681A" w:rsidRPr="00BE4F02">
              <w:rPr>
                <w:rFonts w:ascii="Arial" w:hAnsi="Arial" w:cs="Arial"/>
                <w:sz w:val="24"/>
                <w:szCs w:val="24"/>
              </w:rPr>
              <w:t xml:space="preserve"> and </w:t>
            </w:r>
            <w:r w:rsidRPr="00BE4F02">
              <w:rPr>
                <w:rFonts w:ascii="Arial" w:hAnsi="Arial" w:cs="Arial"/>
                <w:sz w:val="24"/>
                <w:szCs w:val="24"/>
              </w:rPr>
              <w:t>detailed information on defences</w:t>
            </w:r>
            <w:r w:rsidR="0024681A" w:rsidRPr="00BE4F02">
              <w:rPr>
                <w:rFonts w:ascii="Arial" w:hAnsi="Arial" w:cs="Arial"/>
                <w:sz w:val="24"/>
                <w:szCs w:val="24"/>
              </w:rPr>
              <w:t xml:space="preserve"> in their area</w:t>
            </w:r>
            <w:r w:rsidR="002258A8" w:rsidRPr="00BE4F02">
              <w:rPr>
                <w:rFonts w:ascii="Arial" w:hAnsi="Arial" w:cs="Arial"/>
                <w:sz w:val="24"/>
                <w:szCs w:val="24"/>
              </w:rPr>
              <w:t xml:space="preserve"> (existing and proposed)</w:t>
            </w:r>
            <w:r w:rsidRPr="00BE4F02">
              <w:rPr>
                <w:rFonts w:ascii="Arial" w:hAnsi="Arial" w:cs="Arial"/>
                <w:sz w:val="24"/>
                <w:szCs w:val="24"/>
              </w:rPr>
              <w:t xml:space="preserve">, including condition inspections/assessments. </w:t>
            </w:r>
          </w:p>
        </w:tc>
        <w:tc>
          <w:tcPr>
            <w:tcW w:w="5021" w:type="dxa"/>
            <w:shd w:val="clear" w:color="auto" w:fill="FFFFFF" w:themeFill="background1"/>
          </w:tcPr>
          <w:p w14:paraId="3F3251BC" w14:textId="7DA40191" w:rsidR="00EB365C" w:rsidRPr="00BE4F02" w:rsidRDefault="000D0E27" w:rsidP="007E1C93">
            <w:pPr>
              <w:spacing w:before="240"/>
              <w:rPr>
                <w:sz w:val="24"/>
                <w:szCs w:val="24"/>
              </w:rPr>
            </w:pPr>
            <w:r w:rsidRPr="00BE4F02">
              <w:rPr>
                <w:sz w:val="24"/>
                <w:szCs w:val="24"/>
              </w:rPr>
              <w:t>Mapped outputs can be published in the SFRA mappin</w:t>
            </w:r>
            <w:r w:rsidR="00FC1BB9" w:rsidRPr="00BE4F02">
              <w:rPr>
                <w:sz w:val="24"/>
                <w:szCs w:val="24"/>
              </w:rPr>
              <w:t xml:space="preserve">g if allowed by the associated permissions in place. </w:t>
            </w:r>
          </w:p>
          <w:p w14:paraId="323244D2" w14:textId="7A64A721" w:rsidR="00233863" w:rsidRPr="00BE4F02" w:rsidRDefault="00727C46" w:rsidP="00D522BF">
            <w:pPr>
              <w:rPr>
                <w:sz w:val="24"/>
                <w:szCs w:val="24"/>
              </w:rPr>
            </w:pPr>
            <w:r w:rsidRPr="00BE4F02">
              <w:rPr>
                <w:sz w:val="24"/>
                <w:szCs w:val="24"/>
              </w:rPr>
              <w:t xml:space="preserve">Unmapped information can be captured in the text of the SFRA report. </w:t>
            </w:r>
          </w:p>
        </w:tc>
      </w:tr>
      <w:tr w:rsidR="00233863" w:rsidRPr="00BE4F02" w14:paraId="3AA66F4D" w14:textId="4765E3C3" w:rsidTr="00433AC2">
        <w:tc>
          <w:tcPr>
            <w:tcW w:w="2380" w:type="dxa"/>
            <w:shd w:val="clear" w:color="auto" w:fill="FFFFFF" w:themeFill="background1"/>
          </w:tcPr>
          <w:p w14:paraId="4F1FC2B1" w14:textId="629C5B88" w:rsidR="00233863" w:rsidRPr="00BE4F02" w:rsidRDefault="008F642F" w:rsidP="007E1C93">
            <w:pPr>
              <w:spacing w:before="240"/>
              <w:rPr>
                <w:rFonts w:ascii="Arial" w:hAnsi="Arial" w:cs="Arial"/>
                <w:b/>
                <w:bCs/>
                <w:sz w:val="24"/>
                <w:szCs w:val="24"/>
              </w:rPr>
            </w:pPr>
            <w:r w:rsidRPr="00BE4F02">
              <w:rPr>
                <w:b/>
                <w:bCs/>
                <w:sz w:val="24"/>
                <w:szCs w:val="24"/>
              </w:rPr>
              <w:t xml:space="preserve">SEPA guidance on </w:t>
            </w:r>
            <w:hyperlink r:id="rId36" w:history="1">
              <w:r w:rsidRPr="00BE4F02">
                <w:rPr>
                  <w:rStyle w:val="Hyperlink"/>
                  <w:rFonts w:ascii="Arial" w:hAnsi="Arial" w:cs="Arial"/>
                  <w:b/>
                  <w:bCs/>
                  <w:sz w:val="24"/>
                  <w:szCs w:val="24"/>
                </w:rPr>
                <w:t>c</w:t>
              </w:r>
              <w:r w:rsidR="00233863" w:rsidRPr="00BE4F02">
                <w:rPr>
                  <w:rStyle w:val="Hyperlink"/>
                  <w:rFonts w:ascii="Arial" w:hAnsi="Arial" w:cs="Arial"/>
                  <w:b/>
                  <w:bCs/>
                  <w:sz w:val="24"/>
                  <w:szCs w:val="24"/>
                </w:rPr>
                <w:t xml:space="preserve">limate </w:t>
              </w:r>
              <w:r w:rsidR="00AD191E" w:rsidRPr="00BE4F02">
                <w:rPr>
                  <w:rStyle w:val="Hyperlink"/>
                  <w:rFonts w:ascii="Arial" w:hAnsi="Arial" w:cs="Arial"/>
                  <w:b/>
                  <w:bCs/>
                  <w:sz w:val="24"/>
                  <w:szCs w:val="24"/>
                </w:rPr>
                <w:t>c</w:t>
              </w:r>
              <w:r w:rsidR="00233863" w:rsidRPr="00BE4F02">
                <w:rPr>
                  <w:rStyle w:val="Hyperlink"/>
                  <w:rFonts w:ascii="Arial" w:hAnsi="Arial" w:cs="Arial"/>
                  <w:b/>
                  <w:bCs/>
                  <w:sz w:val="24"/>
                  <w:szCs w:val="24"/>
                </w:rPr>
                <w:t xml:space="preserve">hange </w:t>
              </w:r>
              <w:r w:rsidR="00AD191E" w:rsidRPr="00BE4F02">
                <w:rPr>
                  <w:rStyle w:val="Hyperlink"/>
                  <w:rFonts w:ascii="Arial" w:hAnsi="Arial" w:cs="Arial"/>
                  <w:b/>
                  <w:bCs/>
                  <w:sz w:val="24"/>
                  <w:szCs w:val="24"/>
                </w:rPr>
                <w:t>a</w:t>
              </w:r>
              <w:r w:rsidR="00233863" w:rsidRPr="00BE4F02">
                <w:rPr>
                  <w:rStyle w:val="Hyperlink"/>
                  <w:rFonts w:ascii="Arial" w:hAnsi="Arial" w:cs="Arial"/>
                  <w:b/>
                  <w:bCs/>
                  <w:sz w:val="24"/>
                  <w:szCs w:val="24"/>
                </w:rPr>
                <w:t>llowances</w:t>
              </w:r>
            </w:hyperlink>
            <w:r w:rsidR="00AD191E" w:rsidRPr="00BE4F02">
              <w:rPr>
                <w:rStyle w:val="Hyperlink"/>
                <w:rFonts w:ascii="Arial" w:hAnsi="Arial" w:cs="Arial"/>
                <w:b/>
                <w:bCs/>
                <w:sz w:val="24"/>
                <w:szCs w:val="24"/>
              </w:rPr>
              <w:t xml:space="preserve"> for flood risk assessment in land use planning </w:t>
            </w:r>
          </w:p>
        </w:tc>
        <w:tc>
          <w:tcPr>
            <w:tcW w:w="9356" w:type="dxa"/>
            <w:shd w:val="clear" w:color="auto" w:fill="FFFFFF" w:themeFill="background1"/>
          </w:tcPr>
          <w:p w14:paraId="7975DC14" w14:textId="2D97B1FD" w:rsidR="0000454C" w:rsidRPr="00BE4F02" w:rsidRDefault="00233863" w:rsidP="007E1C93">
            <w:pPr>
              <w:spacing w:before="240"/>
              <w:rPr>
                <w:rFonts w:ascii="Arial" w:hAnsi="Arial" w:cs="Arial"/>
                <w:sz w:val="24"/>
                <w:szCs w:val="24"/>
              </w:rPr>
            </w:pPr>
            <w:r w:rsidRPr="00BE4F02">
              <w:rPr>
                <w:rFonts w:ascii="Arial" w:hAnsi="Arial" w:cs="Arial"/>
                <w:sz w:val="24"/>
                <w:szCs w:val="24"/>
              </w:rPr>
              <w:t>This guidance provides regional uplift values for Scotland, indicating how much peak rainfall, river flows and sea levels are expected to rise – over the current understanding of flood causes – due to climate change</w:t>
            </w:r>
            <w:r w:rsidR="00D47B88" w:rsidRPr="00BE4F02">
              <w:rPr>
                <w:rFonts w:ascii="Arial" w:hAnsi="Arial" w:cs="Arial"/>
                <w:sz w:val="24"/>
                <w:szCs w:val="24"/>
              </w:rPr>
              <w:t xml:space="preserve">. </w:t>
            </w:r>
            <w:r w:rsidR="00046EC3" w:rsidRPr="00BE4F02">
              <w:rPr>
                <w:rFonts w:ascii="Arial" w:hAnsi="Arial" w:cs="Arial"/>
                <w:sz w:val="24"/>
                <w:szCs w:val="24"/>
              </w:rPr>
              <w:t>National Planning Framework 4</w:t>
            </w:r>
            <w:r w:rsidR="002563BA" w:rsidRPr="00BE4F02">
              <w:rPr>
                <w:rFonts w:ascii="Arial" w:hAnsi="Arial" w:cs="Arial"/>
                <w:sz w:val="24"/>
                <w:szCs w:val="24"/>
              </w:rPr>
              <w:t xml:space="preserve"> states that for </w:t>
            </w:r>
            <w:r w:rsidR="00046EC3" w:rsidRPr="00BE4F02">
              <w:rPr>
                <w:rFonts w:ascii="Arial" w:hAnsi="Arial" w:cs="Arial"/>
                <w:sz w:val="24"/>
                <w:szCs w:val="24"/>
              </w:rPr>
              <w:t>planning purposes, at risk of flooding or in a flood risk area means land or built form with an annual probability of being flooded of greater than 0.5% which must include an appropriate allowance for future climate change</w:t>
            </w:r>
            <w:r w:rsidR="00981FB4" w:rsidRPr="00BE4F02">
              <w:rPr>
                <w:rFonts w:ascii="Arial" w:hAnsi="Arial" w:cs="Arial"/>
                <w:sz w:val="24"/>
                <w:szCs w:val="24"/>
              </w:rPr>
              <w:t xml:space="preserve"> </w:t>
            </w:r>
            <w:r w:rsidR="006B03EB" w:rsidRPr="00BE4F02">
              <w:rPr>
                <w:rFonts w:ascii="Arial" w:hAnsi="Arial" w:cs="Arial"/>
                <w:sz w:val="24"/>
                <w:szCs w:val="24"/>
              </w:rPr>
              <w:t>(</w:t>
            </w:r>
            <w:r w:rsidR="00981FB4" w:rsidRPr="00BE4F02">
              <w:rPr>
                <w:rFonts w:ascii="Arial" w:hAnsi="Arial" w:cs="Arial"/>
                <w:sz w:val="24"/>
                <w:szCs w:val="24"/>
              </w:rPr>
              <w:t>…</w:t>
            </w:r>
            <w:r w:rsidR="006B03EB" w:rsidRPr="00BE4F02">
              <w:rPr>
                <w:rFonts w:ascii="Arial" w:hAnsi="Arial" w:cs="Arial"/>
                <w:sz w:val="24"/>
                <w:szCs w:val="24"/>
              </w:rPr>
              <w:t xml:space="preserve">). </w:t>
            </w:r>
            <w:r w:rsidR="00046EC3" w:rsidRPr="00BE4F02">
              <w:rPr>
                <w:rFonts w:ascii="Arial" w:hAnsi="Arial" w:cs="Arial"/>
                <w:sz w:val="24"/>
                <w:szCs w:val="24"/>
              </w:rPr>
              <w:t xml:space="preserve">An appropriate allowance for climate change should be taken from the latest available guidance and evidence available for application in Scotland. </w:t>
            </w:r>
            <w:r w:rsidR="006B03EB" w:rsidRPr="00BE4F02">
              <w:rPr>
                <w:rFonts w:ascii="Arial" w:hAnsi="Arial" w:cs="Arial"/>
                <w:sz w:val="24"/>
                <w:szCs w:val="24"/>
              </w:rPr>
              <w:t xml:space="preserve">SEPA’s guidance represents the </w:t>
            </w:r>
            <w:r w:rsidR="009B502E" w:rsidRPr="00BE4F02">
              <w:rPr>
                <w:rFonts w:ascii="Arial" w:hAnsi="Arial" w:cs="Arial"/>
                <w:sz w:val="24"/>
                <w:szCs w:val="24"/>
              </w:rPr>
              <w:t xml:space="preserve">latest available guidance and evidence available for application in Scotland. </w:t>
            </w:r>
          </w:p>
          <w:p w14:paraId="5140D44F" w14:textId="77777777" w:rsidR="007E1C93" w:rsidRDefault="00E30E58" w:rsidP="003106B0">
            <w:pPr>
              <w:rPr>
                <w:rFonts w:ascii="Arial" w:hAnsi="Arial" w:cs="Arial"/>
                <w:sz w:val="24"/>
                <w:szCs w:val="24"/>
              </w:rPr>
            </w:pPr>
            <w:r w:rsidRPr="00BE4F02">
              <w:rPr>
                <w:rFonts w:ascii="Arial" w:hAnsi="Arial" w:cs="Arial"/>
                <w:sz w:val="24"/>
                <w:szCs w:val="24"/>
              </w:rPr>
              <w:t>Users should be aware that the climate change uplifts used in th</w:t>
            </w:r>
            <w:r w:rsidR="00DA022C" w:rsidRPr="00BE4F02">
              <w:rPr>
                <w:rFonts w:ascii="Arial" w:hAnsi="Arial" w:cs="Arial"/>
                <w:sz w:val="24"/>
                <w:szCs w:val="24"/>
              </w:rPr>
              <w:t xml:space="preserve">is </w:t>
            </w:r>
            <w:r w:rsidR="00546924" w:rsidRPr="00BE4F02">
              <w:rPr>
                <w:rFonts w:ascii="Arial" w:hAnsi="Arial" w:cs="Arial"/>
                <w:sz w:val="24"/>
                <w:szCs w:val="24"/>
              </w:rPr>
              <w:t xml:space="preserve">guidance </w:t>
            </w:r>
            <w:r w:rsidR="00546924" w:rsidRPr="00BE4F02">
              <w:rPr>
                <w:rFonts w:ascii="Arial" w:hAnsi="Arial" w:cs="Arial"/>
              </w:rPr>
              <w:t>are</w:t>
            </w:r>
            <w:r w:rsidRPr="00BE4F02">
              <w:rPr>
                <w:rFonts w:ascii="Arial" w:hAnsi="Arial" w:cs="Arial"/>
                <w:sz w:val="24"/>
                <w:szCs w:val="24"/>
              </w:rPr>
              <w:t xml:space="preserve"> based on different projections to those used in </w:t>
            </w:r>
            <w:r w:rsidR="009E6035" w:rsidRPr="00BE4F02">
              <w:rPr>
                <w:rFonts w:ascii="Arial" w:hAnsi="Arial" w:cs="Arial"/>
                <w:sz w:val="24"/>
                <w:szCs w:val="24"/>
              </w:rPr>
              <w:t xml:space="preserve">some of </w:t>
            </w:r>
            <w:r w:rsidR="00DA022C" w:rsidRPr="00BE4F02">
              <w:rPr>
                <w:rFonts w:ascii="Arial" w:hAnsi="Arial" w:cs="Arial"/>
                <w:sz w:val="24"/>
                <w:szCs w:val="24"/>
              </w:rPr>
              <w:t>our Future Flood Maps</w:t>
            </w:r>
            <w:r w:rsidRPr="00BE4F02">
              <w:rPr>
                <w:rFonts w:ascii="Arial" w:hAnsi="Arial" w:cs="Arial"/>
                <w:sz w:val="24"/>
                <w:szCs w:val="24"/>
              </w:rPr>
              <w:t xml:space="preserve">. These differences exist because both the maps and the guidance are based on UK climate projections, which are updated regularly due to improvements both in our understanding of climate and in how well the climate can be modelled. The task of updating the national flood maps in line with changing data is significant, and so updating the mapping takes longer than updating our guidance. </w:t>
            </w:r>
          </w:p>
          <w:p w14:paraId="74AC00E2" w14:textId="77777777" w:rsidR="007E1C93" w:rsidRDefault="003106B0" w:rsidP="003106B0">
            <w:pPr>
              <w:rPr>
                <w:rFonts w:ascii="Arial" w:hAnsi="Arial" w:cs="Arial"/>
                <w:sz w:val="24"/>
                <w:szCs w:val="24"/>
              </w:rPr>
            </w:pPr>
            <w:r w:rsidRPr="00BE4F02">
              <w:rPr>
                <w:rFonts w:ascii="Arial" w:hAnsi="Arial" w:cs="Arial"/>
                <w:sz w:val="24"/>
                <w:szCs w:val="24"/>
              </w:rPr>
              <w:t xml:space="preserve">For coastal flooding and for river flooding for larger catchments the maps generally use uplifts that are smaller than the allowances in the guidance, with some exceptions. </w:t>
            </w:r>
          </w:p>
          <w:p w14:paraId="37F00A54" w14:textId="05AADDB5" w:rsidR="0028547B" w:rsidRPr="00BE4F02" w:rsidRDefault="003106B0" w:rsidP="00B62AC2">
            <w:pPr>
              <w:rPr>
                <w:rFonts w:ascii="Arial" w:hAnsi="Arial" w:cs="Arial"/>
                <w:sz w:val="24"/>
                <w:szCs w:val="24"/>
              </w:rPr>
            </w:pPr>
            <w:r w:rsidRPr="00BE4F02">
              <w:rPr>
                <w:rFonts w:ascii="Arial" w:hAnsi="Arial" w:cs="Arial"/>
                <w:sz w:val="24"/>
                <w:szCs w:val="24"/>
              </w:rPr>
              <w:t xml:space="preserve">For smaller catchments, there remain differences in the uplifts between the river maps and the guidance. For surface water flooding and for flooding from small watercourses </w:t>
            </w:r>
            <w:r w:rsidRPr="00BE4F02">
              <w:rPr>
                <w:rFonts w:ascii="Arial" w:hAnsi="Arial" w:cs="Arial"/>
                <w:sz w:val="24"/>
                <w:szCs w:val="24"/>
              </w:rPr>
              <w:lastRenderedPageBreak/>
              <w:t>(catchment area less than 10km</w:t>
            </w:r>
            <w:r w:rsidRPr="00BE4F02">
              <w:rPr>
                <w:rFonts w:ascii="Arial" w:hAnsi="Arial" w:cs="Arial"/>
                <w:sz w:val="24"/>
                <w:szCs w:val="24"/>
                <w:vertAlign w:val="superscript"/>
              </w:rPr>
              <w:t>2</w:t>
            </w:r>
            <w:r w:rsidRPr="00BE4F02">
              <w:rPr>
                <w:rFonts w:ascii="Arial" w:hAnsi="Arial" w:cs="Arial"/>
                <w:sz w:val="24"/>
                <w:szCs w:val="24"/>
              </w:rPr>
              <w:t xml:space="preserve">) the uplifts used in the surface water flood maps and the allowances in the guidance are based on the same climate projections. </w:t>
            </w:r>
            <w:r w:rsidR="00E30E58" w:rsidRPr="00BE4F02">
              <w:rPr>
                <w:rFonts w:ascii="Arial" w:hAnsi="Arial" w:cs="Arial"/>
                <w:sz w:val="24"/>
                <w:szCs w:val="24"/>
              </w:rPr>
              <w:t xml:space="preserve">More information on this can be found in our </w:t>
            </w:r>
            <w:hyperlink r:id="rId37" w:history="1">
              <w:r w:rsidR="00E30E58" w:rsidRPr="00BE4F02">
                <w:rPr>
                  <w:rStyle w:val="Hyperlink"/>
                  <w:rFonts w:ascii="Arial" w:hAnsi="Arial" w:cs="Arial"/>
                  <w:color w:val="0070C0"/>
                  <w:sz w:val="24"/>
                  <w:szCs w:val="24"/>
                </w:rPr>
                <w:t>explanatory note on the difference between our guidance and the future flood maps</w:t>
              </w:r>
            </w:hyperlink>
            <w:r w:rsidR="00E30E58" w:rsidRPr="00BE4F02">
              <w:rPr>
                <w:rFonts w:ascii="Arial" w:hAnsi="Arial" w:cs="Arial"/>
                <w:sz w:val="24"/>
                <w:szCs w:val="24"/>
              </w:rPr>
              <w:t xml:space="preserve">. </w:t>
            </w:r>
          </w:p>
          <w:p w14:paraId="107CD499" w14:textId="3A285274" w:rsidR="00E30E58" w:rsidRPr="00BE4F02" w:rsidRDefault="00E30E58" w:rsidP="00B62AC2">
            <w:pPr>
              <w:rPr>
                <w:rFonts w:ascii="Arial" w:hAnsi="Arial" w:cs="Arial"/>
                <w:sz w:val="24"/>
                <w:szCs w:val="24"/>
              </w:rPr>
            </w:pPr>
            <w:r w:rsidRPr="00BE4F02">
              <w:rPr>
                <w:rFonts w:ascii="Arial" w:hAnsi="Arial" w:cs="Arial"/>
                <w:sz w:val="24"/>
                <w:szCs w:val="24"/>
              </w:rPr>
              <w:t xml:space="preserve">This difference should be considered when interpreting the </w:t>
            </w:r>
            <w:r w:rsidR="004A4B64" w:rsidRPr="00BE4F02">
              <w:rPr>
                <w:rFonts w:ascii="Arial" w:hAnsi="Arial" w:cs="Arial"/>
                <w:sz w:val="24"/>
                <w:szCs w:val="24"/>
              </w:rPr>
              <w:t>F</w:t>
            </w:r>
            <w:r w:rsidRPr="00BE4F02">
              <w:rPr>
                <w:rFonts w:ascii="Arial" w:hAnsi="Arial" w:cs="Arial"/>
                <w:sz w:val="24"/>
                <w:szCs w:val="24"/>
              </w:rPr>
              <w:t xml:space="preserve">uture </w:t>
            </w:r>
            <w:r w:rsidR="004A4B64" w:rsidRPr="00BE4F02">
              <w:rPr>
                <w:rFonts w:ascii="Arial" w:hAnsi="Arial" w:cs="Arial"/>
                <w:sz w:val="24"/>
                <w:szCs w:val="24"/>
              </w:rPr>
              <w:t>F</w:t>
            </w:r>
            <w:r w:rsidRPr="00BE4F02">
              <w:rPr>
                <w:rFonts w:ascii="Arial" w:hAnsi="Arial" w:cs="Arial"/>
                <w:sz w:val="24"/>
                <w:szCs w:val="24"/>
              </w:rPr>
              <w:t xml:space="preserve">lood maps, particularly in areas close to the edge of the flood extents where additional climate change increases in flooding could cause inundation in areas not currently shown to be at risk. If any more detailed assessment of flood risk is undertaken, as part of the SFRA or </w:t>
            </w:r>
            <w:proofErr w:type="gramStart"/>
            <w:r w:rsidRPr="00BE4F02">
              <w:rPr>
                <w:rFonts w:ascii="Arial" w:hAnsi="Arial" w:cs="Arial"/>
                <w:sz w:val="24"/>
                <w:szCs w:val="24"/>
              </w:rPr>
              <w:t>at a later date</w:t>
            </w:r>
            <w:proofErr w:type="gramEnd"/>
            <w:r w:rsidRPr="00BE4F02">
              <w:rPr>
                <w:rFonts w:ascii="Arial" w:hAnsi="Arial" w:cs="Arial"/>
                <w:sz w:val="24"/>
                <w:szCs w:val="24"/>
              </w:rPr>
              <w:t xml:space="preserve">, to inform more detailed development design or layout, the most recent climate change allowances from the guidance should be used. </w:t>
            </w:r>
          </w:p>
        </w:tc>
        <w:tc>
          <w:tcPr>
            <w:tcW w:w="4961" w:type="dxa"/>
            <w:shd w:val="clear" w:color="auto" w:fill="FFFFFF" w:themeFill="background1"/>
          </w:tcPr>
          <w:p w14:paraId="47D0F37D" w14:textId="1AE633F3" w:rsidR="00233863" w:rsidRPr="00BE4F02" w:rsidRDefault="00C1784E" w:rsidP="007E1C93">
            <w:pPr>
              <w:spacing w:before="240"/>
              <w:rPr>
                <w:rFonts w:ascii="Arial" w:hAnsi="Arial" w:cs="Arial"/>
                <w:sz w:val="24"/>
                <w:szCs w:val="24"/>
              </w:rPr>
            </w:pPr>
            <w:r w:rsidRPr="00BE4F02">
              <w:rPr>
                <w:rFonts w:ascii="Arial" w:hAnsi="Arial" w:cs="Arial"/>
                <w:sz w:val="24"/>
                <w:szCs w:val="24"/>
              </w:rPr>
              <w:lastRenderedPageBreak/>
              <w:t xml:space="preserve">The </w:t>
            </w:r>
            <w:hyperlink r:id="rId38" w:history="1">
              <w:r w:rsidR="00233863" w:rsidRPr="00BE4F02">
                <w:rPr>
                  <w:sz w:val="24"/>
                  <w:szCs w:val="24"/>
                </w:rPr>
                <w:t xml:space="preserve">SEPA guidance on climate change allowances for </w:t>
              </w:r>
              <w:r w:rsidRPr="00BE4F02">
                <w:rPr>
                  <w:sz w:val="24"/>
                  <w:szCs w:val="24"/>
                </w:rPr>
                <w:t xml:space="preserve">flood risk assessment in </w:t>
              </w:r>
              <w:r w:rsidR="00233863" w:rsidRPr="00BE4F02">
                <w:rPr>
                  <w:sz w:val="24"/>
                  <w:szCs w:val="24"/>
                </w:rPr>
                <w:t>land use planning</w:t>
              </w:r>
            </w:hyperlink>
            <w:r w:rsidRPr="00BE4F02">
              <w:rPr>
                <w:sz w:val="24"/>
                <w:szCs w:val="24"/>
              </w:rPr>
              <w:t xml:space="preserve"> can be accessed on our website.</w:t>
            </w:r>
          </w:p>
          <w:p w14:paraId="0969CB3C" w14:textId="698FAC46" w:rsidR="00233863" w:rsidRPr="00BE4F02" w:rsidRDefault="00233863" w:rsidP="00260A05">
            <w:pPr>
              <w:rPr>
                <w:rFonts w:ascii="Arial" w:hAnsi="Arial" w:cs="Arial"/>
                <w:sz w:val="24"/>
                <w:szCs w:val="24"/>
              </w:rPr>
            </w:pPr>
            <w:r w:rsidRPr="00BE4F02">
              <w:rPr>
                <w:rFonts w:ascii="Arial" w:hAnsi="Arial" w:cs="Arial"/>
                <w:sz w:val="24"/>
                <w:szCs w:val="24"/>
              </w:rPr>
              <w:t>The guidance contains links to source data and references where more detail can be found if required.</w:t>
            </w:r>
          </w:p>
        </w:tc>
        <w:tc>
          <w:tcPr>
            <w:tcW w:w="5021" w:type="dxa"/>
            <w:shd w:val="clear" w:color="auto" w:fill="FFFFFF" w:themeFill="background1"/>
          </w:tcPr>
          <w:p w14:paraId="2ADF7A65" w14:textId="33FFC119" w:rsidR="00233863" w:rsidRPr="00BE4F02" w:rsidRDefault="00233863" w:rsidP="007E1C93">
            <w:pPr>
              <w:spacing w:before="240"/>
              <w:rPr>
                <w:sz w:val="24"/>
                <w:szCs w:val="24"/>
              </w:rPr>
            </w:pPr>
            <w:r w:rsidRPr="00BE4F02">
              <w:rPr>
                <w:sz w:val="24"/>
                <w:szCs w:val="24"/>
              </w:rPr>
              <w:t xml:space="preserve">The </w:t>
            </w:r>
            <w:r w:rsidR="008F642F" w:rsidRPr="00BE4F02">
              <w:rPr>
                <w:sz w:val="24"/>
                <w:szCs w:val="24"/>
              </w:rPr>
              <w:t xml:space="preserve">applicable </w:t>
            </w:r>
            <w:r w:rsidRPr="00BE4F02">
              <w:rPr>
                <w:sz w:val="24"/>
                <w:szCs w:val="24"/>
              </w:rPr>
              <w:t xml:space="preserve">allowances for your plan area can be </w:t>
            </w:r>
            <w:r w:rsidR="00D44B3B" w:rsidRPr="00BE4F02">
              <w:rPr>
                <w:sz w:val="24"/>
                <w:szCs w:val="24"/>
              </w:rPr>
              <w:t>captured</w:t>
            </w:r>
            <w:r w:rsidRPr="00BE4F02">
              <w:rPr>
                <w:sz w:val="24"/>
                <w:szCs w:val="24"/>
              </w:rPr>
              <w:t xml:space="preserve"> in the text of the SFRA report. </w:t>
            </w:r>
          </w:p>
        </w:tc>
      </w:tr>
      <w:tr w:rsidR="00233863" w:rsidRPr="00BE4F02" w14:paraId="0ACA67FC" w14:textId="62F50A09" w:rsidTr="00433AC2">
        <w:tc>
          <w:tcPr>
            <w:tcW w:w="2380" w:type="dxa"/>
            <w:shd w:val="clear" w:color="auto" w:fill="FFFFFF" w:themeFill="background1"/>
          </w:tcPr>
          <w:p w14:paraId="52C0C1D2" w14:textId="2550D0B6" w:rsidR="00233863" w:rsidRPr="00BE4F02" w:rsidRDefault="00233863" w:rsidP="007E1C93">
            <w:pPr>
              <w:spacing w:before="240"/>
              <w:rPr>
                <w:rFonts w:cstheme="minorHAnsi"/>
                <w:b/>
                <w:bCs/>
                <w:sz w:val="24"/>
                <w:szCs w:val="24"/>
              </w:rPr>
            </w:pPr>
            <w:r w:rsidRPr="00BE4F02">
              <w:rPr>
                <w:rFonts w:cstheme="minorHAnsi"/>
                <w:b/>
                <w:bCs/>
                <w:sz w:val="24"/>
                <w:szCs w:val="24"/>
              </w:rPr>
              <w:t>Local Flood Risk Management Plans and Flood Risk Management Plans</w:t>
            </w:r>
          </w:p>
        </w:tc>
        <w:tc>
          <w:tcPr>
            <w:tcW w:w="9356" w:type="dxa"/>
            <w:shd w:val="clear" w:color="auto" w:fill="FFFFFF" w:themeFill="background1"/>
          </w:tcPr>
          <w:p w14:paraId="47D87845" w14:textId="31E945FF" w:rsidR="00233863" w:rsidRPr="00BE4F02" w:rsidRDefault="007A0D7B" w:rsidP="007E1C93">
            <w:pPr>
              <w:spacing w:before="240"/>
              <w:rPr>
                <w:rFonts w:cstheme="minorHAnsi"/>
                <w:sz w:val="24"/>
                <w:szCs w:val="24"/>
              </w:rPr>
            </w:pPr>
            <w:r w:rsidRPr="00BE4F02">
              <w:rPr>
                <w:rFonts w:cstheme="minorHAnsi"/>
                <w:sz w:val="24"/>
                <w:szCs w:val="24"/>
              </w:rPr>
              <w:t>These plans i</w:t>
            </w:r>
            <w:r w:rsidR="00233863" w:rsidRPr="00BE4F02">
              <w:rPr>
                <w:rFonts w:cstheme="minorHAnsi"/>
                <w:sz w:val="24"/>
                <w:szCs w:val="24"/>
              </w:rPr>
              <w:t>dentif</w:t>
            </w:r>
            <w:r w:rsidRPr="00BE4F02">
              <w:rPr>
                <w:rFonts w:cstheme="minorHAnsi"/>
                <w:sz w:val="24"/>
                <w:szCs w:val="24"/>
              </w:rPr>
              <w:t>y</w:t>
            </w:r>
            <w:r w:rsidR="00233863" w:rsidRPr="00BE4F02">
              <w:rPr>
                <w:rFonts w:cstheme="minorHAnsi"/>
                <w:sz w:val="24"/>
                <w:szCs w:val="24"/>
              </w:rPr>
              <w:t xml:space="preserve"> ongoing and future actions that are needed to manage flood risk, and which communities those actions </w:t>
            </w:r>
            <w:r w:rsidR="004C4B12" w:rsidRPr="00BE4F02">
              <w:rPr>
                <w:rFonts w:cstheme="minorHAnsi"/>
                <w:sz w:val="24"/>
                <w:szCs w:val="24"/>
              </w:rPr>
              <w:t xml:space="preserve">are </w:t>
            </w:r>
            <w:r w:rsidR="00233863" w:rsidRPr="00BE4F02">
              <w:rPr>
                <w:rFonts w:cstheme="minorHAnsi"/>
                <w:sz w:val="24"/>
                <w:szCs w:val="24"/>
              </w:rPr>
              <w:t xml:space="preserve">planned for. </w:t>
            </w:r>
            <w:r w:rsidR="004C4B12" w:rsidRPr="00BE4F02">
              <w:rPr>
                <w:rFonts w:cstheme="minorHAnsi"/>
                <w:sz w:val="24"/>
                <w:szCs w:val="24"/>
              </w:rPr>
              <w:t xml:space="preserve"> They can be used to help identify areas that could be protected in the development plan for flood management purposes. </w:t>
            </w:r>
          </w:p>
        </w:tc>
        <w:tc>
          <w:tcPr>
            <w:tcW w:w="4961" w:type="dxa"/>
            <w:shd w:val="clear" w:color="auto" w:fill="FFFFFF" w:themeFill="background1"/>
          </w:tcPr>
          <w:p w14:paraId="568AC6E2" w14:textId="564DFFA2" w:rsidR="00233863" w:rsidRPr="00BE4F02" w:rsidRDefault="00233863" w:rsidP="007E1C93">
            <w:pPr>
              <w:spacing w:before="240"/>
              <w:rPr>
                <w:rFonts w:cstheme="minorHAnsi"/>
                <w:sz w:val="24"/>
                <w:szCs w:val="24"/>
              </w:rPr>
            </w:pPr>
            <w:hyperlink r:id="rId39" w:history="1">
              <w:r w:rsidRPr="00BE4F02">
                <w:rPr>
                  <w:rStyle w:val="Hyperlink"/>
                  <w:rFonts w:cstheme="minorHAnsi"/>
                  <w:sz w:val="24"/>
                  <w:szCs w:val="24"/>
                </w:rPr>
                <w:t xml:space="preserve">Flood Risk Management Plans </w:t>
              </w:r>
              <w:r w:rsidR="00CE29C1" w:rsidRPr="00BE4F02">
                <w:rPr>
                  <w:rStyle w:val="Hyperlink"/>
                  <w:rFonts w:cstheme="minorHAnsi"/>
                  <w:sz w:val="24"/>
                  <w:szCs w:val="24"/>
                </w:rPr>
                <w:t xml:space="preserve">are </w:t>
              </w:r>
              <w:r w:rsidRPr="00BE4F02">
                <w:rPr>
                  <w:rStyle w:val="Hyperlink"/>
                  <w:rFonts w:cstheme="minorHAnsi"/>
                  <w:sz w:val="24"/>
                  <w:szCs w:val="24"/>
                </w:rPr>
                <w:t>available on the SEPA website</w:t>
              </w:r>
            </w:hyperlink>
            <w:r w:rsidRPr="00BE4F02">
              <w:rPr>
                <w:rFonts w:cstheme="minorHAnsi"/>
                <w:sz w:val="24"/>
                <w:szCs w:val="24"/>
              </w:rPr>
              <w:t xml:space="preserve">. </w:t>
            </w:r>
          </w:p>
          <w:p w14:paraId="24FCA172" w14:textId="77777777" w:rsidR="00233863" w:rsidRPr="00BE4F02" w:rsidRDefault="00233863" w:rsidP="00B62AC2">
            <w:pPr>
              <w:rPr>
                <w:rFonts w:cstheme="minorHAnsi"/>
                <w:sz w:val="24"/>
                <w:szCs w:val="24"/>
              </w:rPr>
            </w:pPr>
            <w:r w:rsidRPr="00BE4F02">
              <w:rPr>
                <w:rFonts w:cstheme="minorHAnsi"/>
                <w:sz w:val="24"/>
                <w:szCs w:val="24"/>
              </w:rPr>
              <w:t xml:space="preserve">Local Flood Risk Management Plans available on local authorities’ websites. </w:t>
            </w:r>
          </w:p>
        </w:tc>
        <w:tc>
          <w:tcPr>
            <w:tcW w:w="5021" w:type="dxa"/>
            <w:shd w:val="clear" w:color="auto" w:fill="FFFFFF" w:themeFill="background1"/>
          </w:tcPr>
          <w:p w14:paraId="6D8EEDAF" w14:textId="04B3E5AF" w:rsidR="00233863" w:rsidRPr="00BE4F02" w:rsidRDefault="00B5649E" w:rsidP="007E1C93">
            <w:pPr>
              <w:spacing w:before="240"/>
              <w:rPr>
                <w:rFonts w:cstheme="minorHAnsi"/>
                <w:sz w:val="24"/>
                <w:szCs w:val="24"/>
              </w:rPr>
            </w:pPr>
            <w:r w:rsidRPr="00BE4F02">
              <w:rPr>
                <w:rFonts w:cstheme="minorHAnsi"/>
                <w:sz w:val="24"/>
                <w:szCs w:val="24"/>
              </w:rPr>
              <w:t>These plans can be linked to in the SFRA report.</w:t>
            </w:r>
          </w:p>
        </w:tc>
      </w:tr>
      <w:tr w:rsidR="00233863" w:rsidRPr="00BE4F02" w14:paraId="27F4E2BC" w14:textId="4055C765" w:rsidTr="00433AC2">
        <w:tc>
          <w:tcPr>
            <w:tcW w:w="2380" w:type="dxa"/>
            <w:shd w:val="clear" w:color="auto" w:fill="FFFFFF" w:themeFill="background1"/>
          </w:tcPr>
          <w:p w14:paraId="1203F2A9" w14:textId="59D13969" w:rsidR="00233863" w:rsidRPr="00BE4F02" w:rsidRDefault="00233863" w:rsidP="007E1C93">
            <w:pPr>
              <w:spacing w:before="240"/>
              <w:rPr>
                <w:rFonts w:cstheme="minorHAnsi"/>
                <w:b/>
                <w:bCs/>
                <w:sz w:val="24"/>
                <w:szCs w:val="24"/>
              </w:rPr>
            </w:pPr>
            <w:r w:rsidRPr="00BE4F02">
              <w:rPr>
                <w:rFonts w:cstheme="minorHAnsi"/>
                <w:b/>
                <w:bCs/>
                <w:sz w:val="24"/>
                <w:szCs w:val="24"/>
              </w:rPr>
              <w:t>Surface Water Management Plans</w:t>
            </w:r>
          </w:p>
        </w:tc>
        <w:tc>
          <w:tcPr>
            <w:tcW w:w="9356" w:type="dxa"/>
            <w:shd w:val="clear" w:color="auto" w:fill="FFFFFF" w:themeFill="background1"/>
          </w:tcPr>
          <w:p w14:paraId="4179C113" w14:textId="7010A5EF" w:rsidR="00233863" w:rsidRPr="00BE4F02" w:rsidRDefault="00732C47" w:rsidP="007E1C93">
            <w:pPr>
              <w:spacing w:before="240"/>
              <w:rPr>
                <w:rFonts w:cstheme="minorHAnsi"/>
                <w:sz w:val="24"/>
                <w:szCs w:val="24"/>
              </w:rPr>
            </w:pPr>
            <w:r w:rsidRPr="00BE4F02">
              <w:rPr>
                <w:rFonts w:cstheme="minorHAnsi"/>
                <w:sz w:val="24"/>
                <w:szCs w:val="24"/>
              </w:rPr>
              <w:t>These plans set out i</w:t>
            </w:r>
            <w:r w:rsidR="00233863" w:rsidRPr="00BE4F02">
              <w:rPr>
                <w:rFonts w:cstheme="minorHAnsi"/>
                <w:sz w:val="24"/>
                <w:szCs w:val="24"/>
              </w:rPr>
              <w:t>nformation on opportunities and actions to reduce surface water flood risk, as well as known drainage capacity issues</w:t>
            </w:r>
            <w:r w:rsidR="000402AE" w:rsidRPr="00BE4F02">
              <w:rPr>
                <w:rFonts w:cstheme="minorHAnsi"/>
                <w:sz w:val="24"/>
                <w:szCs w:val="24"/>
              </w:rPr>
              <w:t>, some of which could be delivered through the development plan</w:t>
            </w:r>
            <w:r w:rsidR="00233863" w:rsidRPr="00BE4F02">
              <w:rPr>
                <w:rFonts w:cstheme="minorHAnsi"/>
                <w:sz w:val="24"/>
                <w:szCs w:val="24"/>
              </w:rPr>
              <w:t xml:space="preserve">. </w:t>
            </w:r>
          </w:p>
          <w:p w14:paraId="3C80F524" w14:textId="5AB784E2" w:rsidR="007A4534" w:rsidRPr="00BE4F02" w:rsidRDefault="007A4534" w:rsidP="00DE2AA2">
            <w:pPr>
              <w:rPr>
                <w:rFonts w:cstheme="minorHAnsi"/>
                <w:sz w:val="24"/>
                <w:szCs w:val="24"/>
              </w:rPr>
            </w:pPr>
          </w:p>
        </w:tc>
        <w:tc>
          <w:tcPr>
            <w:tcW w:w="4961" w:type="dxa"/>
            <w:shd w:val="clear" w:color="auto" w:fill="FFFFFF" w:themeFill="background1"/>
          </w:tcPr>
          <w:p w14:paraId="3A494550" w14:textId="03195CC1" w:rsidR="00233863" w:rsidRPr="00BE4F02" w:rsidRDefault="008404B7" w:rsidP="007E1C93">
            <w:pPr>
              <w:spacing w:before="240"/>
              <w:rPr>
                <w:rFonts w:cstheme="minorHAnsi"/>
                <w:sz w:val="24"/>
                <w:szCs w:val="24"/>
              </w:rPr>
            </w:pPr>
            <w:r w:rsidRPr="00BE4F02">
              <w:rPr>
                <w:rFonts w:cstheme="minorHAnsi"/>
                <w:sz w:val="24"/>
                <w:szCs w:val="24"/>
              </w:rPr>
              <w:t>These plans are prepared by local authorities</w:t>
            </w:r>
            <w:r w:rsidR="00641927" w:rsidRPr="00BE4F02">
              <w:rPr>
                <w:rFonts w:cstheme="minorHAnsi"/>
                <w:sz w:val="24"/>
                <w:szCs w:val="24"/>
              </w:rPr>
              <w:t xml:space="preserve">. </w:t>
            </w:r>
          </w:p>
        </w:tc>
        <w:tc>
          <w:tcPr>
            <w:tcW w:w="5021" w:type="dxa"/>
            <w:shd w:val="clear" w:color="auto" w:fill="FFFFFF" w:themeFill="background1"/>
          </w:tcPr>
          <w:p w14:paraId="2E4399E6" w14:textId="7AF67E84" w:rsidR="00B75276" w:rsidRPr="00BE4F02" w:rsidRDefault="00B75276" w:rsidP="007E1C93">
            <w:pPr>
              <w:spacing w:before="240"/>
              <w:rPr>
                <w:rFonts w:cstheme="minorHAnsi"/>
                <w:sz w:val="24"/>
                <w:szCs w:val="24"/>
              </w:rPr>
            </w:pPr>
            <w:r w:rsidRPr="00BE4F02">
              <w:rPr>
                <w:rFonts w:cstheme="minorHAnsi"/>
                <w:sz w:val="24"/>
                <w:szCs w:val="24"/>
              </w:rPr>
              <w:t>Mapped outputs can be published in the SFRA mapping</w:t>
            </w:r>
            <w:r w:rsidR="007456E6" w:rsidRPr="00BE4F02">
              <w:rPr>
                <w:rFonts w:cstheme="minorHAnsi"/>
                <w:sz w:val="24"/>
                <w:szCs w:val="24"/>
              </w:rPr>
              <w:t xml:space="preserve"> if allowed by the associated permissions in place</w:t>
            </w:r>
            <w:r w:rsidRPr="00BE4F02">
              <w:rPr>
                <w:rFonts w:cstheme="minorHAnsi"/>
                <w:sz w:val="24"/>
                <w:szCs w:val="24"/>
              </w:rPr>
              <w:t xml:space="preserve">. </w:t>
            </w:r>
          </w:p>
          <w:p w14:paraId="3F55C080" w14:textId="77777777" w:rsidR="00233863" w:rsidRDefault="00B75276" w:rsidP="00B75276">
            <w:pPr>
              <w:rPr>
                <w:rFonts w:cstheme="minorHAnsi"/>
                <w:sz w:val="24"/>
                <w:szCs w:val="24"/>
              </w:rPr>
            </w:pPr>
            <w:r w:rsidRPr="00BE4F02">
              <w:rPr>
                <w:rFonts w:cstheme="minorHAnsi"/>
                <w:sz w:val="24"/>
                <w:szCs w:val="24"/>
              </w:rPr>
              <w:t>Unmapped information can be captured in the text of the SFRA report.</w:t>
            </w:r>
          </w:p>
          <w:p w14:paraId="0125B617" w14:textId="77777777" w:rsidR="005913D9" w:rsidRDefault="005913D9" w:rsidP="00B75276">
            <w:pPr>
              <w:rPr>
                <w:rFonts w:cstheme="minorHAnsi"/>
                <w:sz w:val="24"/>
                <w:szCs w:val="24"/>
              </w:rPr>
            </w:pPr>
          </w:p>
          <w:p w14:paraId="5DB011FB" w14:textId="77777777" w:rsidR="005913D9" w:rsidRDefault="005913D9" w:rsidP="00B75276">
            <w:pPr>
              <w:rPr>
                <w:rFonts w:cstheme="minorHAnsi"/>
                <w:sz w:val="24"/>
                <w:szCs w:val="24"/>
              </w:rPr>
            </w:pPr>
          </w:p>
          <w:p w14:paraId="35CF535F" w14:textId="5F5570A9" w:rsidR="005913D9" w:rsidRPr="00BE4F02" w:rsidRDefault="005913D9" w:rsidP="00B75276">
            <w:pPr>
              <w:rPr>
                <w:rFonts w:cstheme="minorHAnsi"/>
                <w:sz w:val="24"/>
                <w:szCs w:val="24"/>
              </w:rPr>
            </w:pPr>
          </w:p>
        </w:tc>
      </w:tr>
      <w:tr w:rsidR="00233863" w:rsidRPr="00BE4F02" w14:paraId="179986D4" w14:textId="314D615F" w:rsidTr="00433AC2">
        <w:tc>
          <w:tcPr>
            <w:tcW w:w="2380" w:type="dxa"/>
            <w:shd w:val="clear" w:color="auto" w:fill="FFFFFF" w:themeFill="background1"/>
          </w:tcPr>
          <w:p w14:paraId="78AB0383" w14:textId="26D23157" w:rsidR="00233863" w:rsidRPr="00BE4F02" w:rsidRDefault="00233863" w:rsidP="007E1C93">
            <w:pPr>
              <w:spacing w:before="240"/>
              <w:rPr>
                <w:rFonts w:cstheme="minorHAnsi"/>
                <w:b/>
                <w:bCs/>
                <w:sz w:val="24"/>
                <w:szCs w:val="24"/>
              </w:rPr>
            </w:pPr>
            <w:r w:rsidRPr="00BE4F02">
              <w:rPr>
                <w:rFonts w:cstheme="minorHAnsi"/>
                <w:b/>
                <w:bCs/>
                <w:sz w:val="24"/>
                <w:szCs w:val="24"/>
              </w:rPr>
              <w:lastRenderedPageBreak/>
              <w:t>Adaptation Plans and Coastal</w:t>
            </w:r>
            <w:r w:rsidR="00831C26" w:rsidRPr="00BE4F02">
              <w:rPr>
                <w:rFonts w:cstheme="minorHAnsi"/>
                <w:b/>
                <w:bCs/>
                <w:sz w:val="24"/>
                <w:szCs w:val="24"/>
              </w:rPr>
              <w:t xml:space="preserve"> Change</w:t>
            </w:r>
            <w:r w:rsidRPr="00BE4F02">
              <w:rPr>
                <w:rFonts w:cstheme="minorHAnsi"/>
                <w:b/>
                <w:bCs/>
                <w:sz w:val="24"/>
                <w:szCs w:val="24"/>
              </w:rPr>
              <w:t xml:space="preserve"> Adaptation (Shoreline Management) Plans</w:t>
            </w:r>
            <w:r w:rsidR="00CE49F4" w:rsidRPr="00BE4F02">
              <w:rPr>
                <w:rFonts w:cstheme="minorHAnsi"/>
                <w:b/>
                <w:bCs/>
                <w:sz w:val="24"/>
                <w:szCs w:val="24"/>
              </w:rPr>
              <w:t xml:space="preserve"> (CCAP)</w:t>
            </w:r>
          </w:p>
        </w:tc>
        <w:tc>
          <w:tcPr>
            <w:tcW w:w="9356" w:type="dxa"/>
            <w:shd w:val="clear" w:color="auto" w:fill="FFFFFF" w:themeFill="background1"/>
          </w:tcPr>
          <w:p w14:paraId="53B2A1CA" w14:textId="6B442908" w:rsidR="00743D82" w:rsidRPr="00BE4F02" w:rsidRDefault="008404B7" w:rsidP="007E1C93">
            <w:pPr>
              <w:spacing w:before="240"/>
              <w:rPr>
                <w:rFonts w:cstheme="minorHAnsi"/>
                <w:sz w:val="24"/>
                <w:szCs w:val="24"/>
              </w:rPr>
            </w:pPr>
            <w:r w:rsidRPr="00BE4F02">
              <w:rPr>
                <w:rFonts w:cstheme="minorHAnsi"/>
                <w:sz w:val="24"/>
                <w:szCs w:val="24"/>
              </w:rPr>
              <w:t>These p</w:t>
            </w:r>
            <w:r w:rsidR="00233863" w:rsidRPr="00BE4F02">
              <w:rPr>
                <w:rFonts w:cstheme="minorHAnsi"/>
                <w:sz w:val="24"/>
                <w:szCs w:val="24"/>
              </w:rPr>
              <w:t xml:space="preserve">lans set out </w:t>
            </w:r>
            <w:r w:rsidR="00F70AA4" w:rsidRPr="00BE4F02">
              <w:rPr>
                <w:rFonts w:cstheme="minorHAnsi"/>
                <w:sz w:val="24"/>
                <w:szCs w:val="24"/>
              </w:rPr>
              <w:t>how</w:t>
            </w:r>
            <w:r w:rsidR="002138E0" w:rsidRPr="00BE4F02">
              <w:rPr>
                <w:rFonts w:cstheme="minorHAnsi"/>
                <w:sz w:val="24"/>
                <w:szCs w:val="24"/>
              </w:rPr>
              <w:t xml:space="preserve"> the</w:t>
            </w:r>
            <w:r w:rsidR="00F70AA4" w:rsidRPr="00BE4F02">
              <w:rPr>
                <w:rFonts w:cstheme="minorHAnsi"/>
                <w:sz w:val="24"/>
                <w:szCs w:val="24"/>
              </w:rPr>
              <w:t xml:space="preserve"> </w:t>
            </w:r>
            <w:r w:rsidR="00831C26" w:rsidRPr="00BE4F02">
              <w:rPr>
                <w:rFonts w:cstheme="minorHAnsi"/>
                <w:sz w:val="24"/>
                <w:szCs w:val="24"/>
              </w:rPr>
              <w:t>management of the coast</w:t>
            </w:r>
            <w:r w:rsidR="00F70AA4" w:rsidRPr="00BE4F02">
              <w:rPr>
                <w:rFonts w:cstheme="minorHAnsi"/>
                <w:sz w:val="24"/>
                <w:szCs w:val="24"/>
              </w:rPr>
              <w:t xml:space="preserve"> can be undertaken</w:t>
            </w:r>
            <w:r w:rsidR="002138E0" w:rsidRPr="00BE4F02">
              <w:rPr>
                <w:rFonts w:cstheme="minorHAnsi"/>
                <w:sz w:val="24"/>
                <w:szCs w:val="24"/>
              </w:rPr>
              <w:t>, taking account of coastal erosion and sea level rise</w:t>
            </w:r>
            <w:r w:rsidR="00233863" w:rsidRPr="00BE4F02">
              <w:rPr>
                <w:rFonts w:cstheme="minorHAnsi"/>
                <w:sz w:val="24"/>
                <w:szCs w:val="24"/>
              </w:rPr>
              <w:t xml:space="preserve">. </w:t>
            </w:r>
            <w:r w:rsidR="00FE5B42" w:rsidRPr="00BE4F02">
              <w:rPr>
                <w:rFonts w:cstheme="minorHAnsi"/>
                <w:sz w:val="24"/>
                <w:szCs w:val="24"/>
              </w:rPr>
              <w:t xml:space="preserve">All coastal Local </w:t>
            </w:r>
            <w:r w:rsidR="0039404B" w:rsidRPr="00BE4F02">
              <w:rPr>
                <w:rFonts w:cstheme="minorHAnsi"/>
                <w:sz w:val="24"/>
                <w:szCs w:val="24"/>
              </w:rPr>
              <w:t xml:space="preserve">Authorities have received funding to produce a CCAP. </w:t>
            </w:r>
            <w:r w:rsidR="00233863" w:rsidRPr="00BE4F02">
              <w:rPr>
                <w:rFonts w:cstheme="minorHAnsi"/>
                <w:sz w:val="24"/>
                <w:szCs w:val="24"/>
              </w:rPr>
              <w:t xml:space="preserve">They include information on </w:t>
            </w:r>
            <w:r w:rsidR="006038C8" w:rsidRPr="00BE4F02">
              <w:rPr>
                <w:rFonts w:cstheme="minorHAnsi"/>
                <w:sz w:val="24"/>
                <w:szCs w:val="24"/>
              </w:rPr>
              <w:t>coastal management policy</w:t>
            </w:r>
            <w:r w:rsidR="0088100F" w:rsidRPr="00BE4F02">
              <w:rPr>
                <w:rFonts w:cstheme="minorHAnsi"/>
                <w:sz w:val="24"/>
                <w:szCs w:val="24"/>
              </w:rPr>
              <w:t xml:space="preserve"> </w:t>
            </w:r>
            <w:r w:rsidR="006038C8" w:rsidRPr="00BE4F02">
              <w:rPr>
                <w:rFonts w:cstheme="minorHAnsi"/>
                <w:sz w:val="24"/>
                <w:szCs w:val="24"/>
              </w:rPr>
              <w:t>such as set-back zone</w:t>
            </w:r>
            <w:r w:rsidR="0088100F" w:rsidRPr="00BE4F02">
              <w:rPr>
                <w:rFonts w:cstheme="minorHAnsi"/>
                <w:sz w:val="24"/>
                <w:szCs w:val="24"/>
              </w:rPr>
              <w:t>s</w:t>
            </w:r>
            <w:r w:rsidR="006038C8" w:rsidRPr="00BE4F02">
              <w:rPr>
                <w:rFonts w:cstheme="minorHAnsi"/>
                <w:sz w:val="24"/>
                <w:szCs w:val="24"/>
              </w:rPr>
              <w:t xml:space="preserve">, </w:t>
            </w:r>
            <w:r w:rsidR="00233863" w:rsidRPr="00BE4F02">
              <w:rPr>
                <w:rFonts w:cstheme="minorHAnsi"/>
                <w:sz w:val="24"/>
                <w:szCs w:val="24"/>
              </w:rPr>
              <w:t>land required for future action, or land use change</w:t>
            </w:r>
            <w:r w:rsidR="00556FF3" w:rsidRPr="00BE4F02">
              <w:rPr>
                <w:rFonts w:cstheme="minorHAnsi"/>
                <w:sz w:val="24"/>
                <w:szCs w:val="24"/>
              </w:rPr>
              <w:t xml:space="preserve">, which can be identified and protected in the development plan. </w:t>
            </w:r>
            <w:r w:rsidR="00DB1138" w:rsidRPr="00BE4F02">
              <w:rPr>
                <w:rFonts w:cstheme="minorHAnsi"/>
                <w:sz w:val="24"/>
                <w:szCs w:val="24"/>
              </w:rPr>
              <w:t>Scottish Government</w:t>
            </w:r>
            <w:r w:rsidR="006F00D4" w:rsidRPr="00BE4F02">
              <w:rPr>
                <w:rFonts w:cstheme="minorHAnsi"/>
                <w:sz w:val="24"/>
                <w:szCs w:val="24"/>
              </w:rPr>
              <w:t xml:space="preserve"> has </w:t>
            </w:r>
            <w:r w:rsidR="007A5DED" w:rsidRPr="00BE4F02">
              <w:rPr>
                <w:rFonts w:cstheme="minorHAnsi"/>
                <w:sz w:val="24"/>
                <w:szCs w:val="24"/>
              </w:rPr>
              <w:t xml:space="preserve">published </w:t>
            </w:r>
            <w:hyperlink r:id="rId40" w:history="1">
              <w:r w:rsidR="007A5DED" w:rsidRPr="00BE4F02">
                <w:rPr>
                  <w:rStyle w:val="Hyperlink"/>
                  <w:rFonts w:cstheme="minorHAnsi"/>
                  <w:sz w:val="24"/>
                  <w:szCs w:val="24"/>
                </w:rPr>
                <w:t>Coastal Change Adaptation Plan Guidance</w:t>
              </w:r>
            </w:hyperlink>
            <w:r w:rsidR="000A10EB" w:rsidRPr="00BE4F02">
              <w:rPr>
                <w:rFonts w:cstheme="minorHAnsi"/>
                <w:sz w:val="24"/>
                <w:szCs w:val="24"/>
              </w:rPr>
              <w:t xml:space="preserve"> to assist local authorities in preparing these plans. </w:t>
            </w:r>
          </w:p>
        </w:tc>
        <w:tc>
          <w:tcPr>
            <w:tcW w:w="4961" w:type="dxa"/>
            <w:shd w:val="clear" w:color="auto" w:fill="FFFFFF" w:themeFill="background1"/>
          </w:tcPr>
          <w:p w14:paraId="7B6D7B03" w14:textId="6E5C6A02" w:rsidR="008404B7" w:rsidRPr="00BE4F02" w:rsidRDefault="008404B7" w:rsidP="007E1C93">
            <w:pPr>
              <w:spacing w:before="240"/>
              <w:rPr>
                <w:rFonts w:cstheme="minorHAnsi"/>
                <w:sz w:val="24"/>
                <w:szCs w:val="24"/>
              </w:rPr>
            </w:pPr>
            <w:r w:rsidRPr="00BE4F02">
              <w:rPr>
                <w:rFonts w:cstheme="minorHAnsi"/>
                <w:sz w:val="24"/>
                <w:szCs w:val="24"/>
              </w:rPr>
              <w:t>These plans are prepared by local authoritie</w:t>
            </w:r>
            <w:r w:rsidR="00743D82" w:rsidRPr="00BE4F02">
              <w:rPr>
                <w:rFonts w:cstheme="minorHAnsi"/>
                <w:sz w:val="24"/>
                <w:szCs w:val="24"/>
              </w:rPr>
              <w:t xml:space="preserve">s. </w:t>
            </w:r>
          </w:p>
          <w:p w14:paraId="06F59D20" w14:textId="5317A702" w:rsidR="00233863" w:rsidRPr="00BE4F02" w:rsidRDefault="00233863" w:rsidP="00B62AC2">
            <w:pPr>
              <w:rPr>
                <w:rFonts w:cstheme="minorHAnsi"/>
                <w:sz w:val="24"/>
                <w:szCs w:val="24"/>
              </w:rPr>
            </w:pPr>
          </w:p>
        </w:tc>
        <w:tc>
          <w:tcPr>
            <w:tcW w:w="5021" w:type="dxa"/>
            <w:shd w:val="clear" w:color="auto" w:fill="FFFFFF" w:themeFill="background1"/>
          </w:tcPr>
          <w:p w14:paraId="009D38E8" w14:textId="4CCF392C" w:rsidR="00233863" w:rsidRPr="00BE4F02" w:rsidRDefault="00743D82" w:rsidP="007E1C93">
            <w:pPr>
              <w:spacing w:before="240"/>
              <w:rPr>
                <w:rFonts w:cstheme="minorHAnsi"/>
                <w:sz w:val="24"/>
                <w:szCs w:val="24"/>
              </w:rPr>
            </w:pPr>
            <w:r w:rsidRPr="00BE4F02">
              <w:rPr>
                <w:rFonts w:cstheme="minorHAnsi"/>
                <w:sz w:val="24"/>
                <w:szCs w:val="24"/>
              </w:rPr>
              <w:t>Mapped outputs can be published in the SFRA mapping</w:t>
            </w:r>
            <w:r w:rsidR="003B4861" w:rsidRPr="00BE4F02">
              <w:rPr>
                <w:rFonts w:cstheme="minorHAnsi"/>
                <w:sz w:val="24"/>
                <w:szCs w:val="24"/>
              </w:rPr>
              <w:t xml:space="preserve"> if allowed by the associated permissions in place</w:t>
            </w:r>
            <w:r w:rsidRPr="00BE4F02">
              <w:rPr>
                <w:rFonts w:cstheme="minorHAnsi"/>
                <w:sz w:val="24"/>
                <w:szCs w:val="24"/>
              </w:rPr>
              <w:t>. Unmapped information can be captured in the text of the SFRA report.</w:t>
            </w:r>
          </w:p>
        </w:tc>
      </w:tr>
      <w:tr w:rsidR="00233863" w:rsidRPr="00BE4F02" w14:paraId="3A0094BA" w14:textId="2151A049" w:rsidTr="00433AC2">
        <w:tc>
          <w:tcPr>
            <w:tcW w:w="2380" w:type="dxa"/>
            <w:shd w:val="clear" w:color="auto" w:fill="FFFFFF" w:themeFill="background1"/>
          </w:tcPr>
          <w:p w14:paraId="77D64150" w14:textId="6024A016" w:rsidR="00233863" w:rsidRPr="00BE4F02" w:rsidRDefault="00233863" w:rsidP="007E1C93">
            <w:pPr>
              <w:spacing w:before="240"/>
              <w:rPr>
                <w:rFonts w:cstheme="minorHAnsi"/>
                <w:b/>
                <w:bCs/>
                <w:sz w:val="24"/>
                <w:szCs w:val="24"/>
              </w:rPr>
            </w:pPr>
            <w:hyperlink w:anchor="DC" w:history="1">
              <w:r w:rsidRPr="00BE4F02">
                <w:rPr>
                  <w:rStyle w:val="Hyperlink"/>
                  <w:rFonts w:cstheme="minorHAnsi"/>
                  <w:b/>
                  <w:bCs/>
                  <w:sz w:val="24"/>
                  <w:szCs w:val="24"/>
                </w:rPr>
                <w:t>Dynamic Coast</w:t>
              </w:r>
            </w:hyperlink>
          </w:p>
        </w:tc>
        <w:tc>
          <w:tcPr>
            <w:tcW w:w="9356" w:type="dxa"/>
            <w:shd w:val="clear" w:color="auto" w:fill="FFFFFF" w:themeFill="background1"/>
          </w:tcPr>
          <w:p w14:paraId="7055F5A4" w14:textId="6944B9D8" w:rsidR="00E30D55" w:rsidRPr="00BE4F02" w:rsidRDefault="00E21498" w:rsidP="007E1C93">
            <w:pPr>
              <w:spacing w:before="240"/>
              <w:rPr>
                <w:rFonts w:cstheme="minorHAnsi"/>
                <w:sz w:val="24"/>
                <w:szCs w:val="24"/>
              </w:rPr>
            </w:pPr>
            <w:r w:rsidRPr="00BE4F02">
              <w:rPr>
                <w:rFonts w:cstheme="minorHAnsi"/>
                <w:sz w:val="24"/>
                <w:szCs w:val="24"/>
              </w:rPr>
              <w:t>This primarily m</w:t>
            </w:r>
            <w:r w:rsidR="00233863" w:rsidRPr="00BE4F02">
              <w:rPr>
                <w:rFonts w:cstheme="minorHAnsi"/>
                <w:sz w:val="24"/>
                <w:szCs w:val="24"/>
              </w:rPr>
              <w:t>apped data</w:t>
            </w:r>
            <w:r w:rsidRPr="00BE4F02">
              <w:rPr>
                <w:rFonts w:cstheme="minorHAnsi"/>
                <w:sz w:val="24"/>
                <w:szCs w:val="24"/>
              </w:rPr>
              <w:t>set</w:t>
            </w:r>
            <w:r w:rsidR="00AB7C74" w:rsidRPr="00BE4F02">
              <w:rPr>
                <w:rFonts w:cstheme="minorHAnsi"/>
                <w:sz w:val="24"/>
                <w:szCs w:val="24"/>
              </w:rPr>
              <w:t xml:space="preserve"> documents</w:t>
            </w:r>
            <w:r w:rsidR="00233863" w:rsidRPr="00BE4F02">
              <w:rPr>
                <w:rFonts w:cstheme="minorHAnsi"/>
                <w:sz w:val="24"/>
                <w:szCs w:val="24"/>
              </w:rPr>
              <w:t xml:space="preserve"> erosion and coastal change</w:t>
            </w:r>
            <w:r w:rsidR="00AB7C74" w:rsidRPr="00BE4F02">
              <w:rPr>
                <w:rFonts w:cstheme="minorHAnsi"/>
                <w:sz w:val="24"/>
                <w:szCs w:val="24"/>
              </w:rPr>
              <w:t xml:space="preserve"> in Scotland</w:t>
            </w:r>
            <w:r w:rsidR="00233863" w:rsidRPr="00BE4F02">
              <w:rPr>
                <w:rFonts w:cstheme="minorHAnsi"/>
                <w:sz w:val="24"/>
                <w:szCs w:val="24"/>
              </w:rPr>
              <w:t>, highlighting places where erosion alone will be a significant future challenge, and where it may increase the risk of flooding</w:t>
            </w:r>
            <w:r w:rsidR="00B0124B" w:rsidRPr="00BE4F02">
              <w:rPr>
                <w:rFonts w:cstheme="minorHAnsi"/>
                <w:sz w:val="24"/>
                <w:szCs w:val="24"/>
              </w:rPr>
              <w:t xml:space="preserve"> in future</w:t>
            </w:r>
            <w:r w:rsidR="00233863" w:rsidRPr="00BE4F02">
              <w:rPr>
                <w:rFonts w:cstheme="minorHAnsi"/>
                <w:sz w:val="24"/>
                <w:szCs w:val="24"/>
              </w:rPr>
              <w:t xml:space="preserve">. </w:t>
            </w:r>
            <w:r w:rsidR="00330E51" w:rsidRPr="00BE4F02">
              <w:rPr>
                <w:rFonts w:cstheme="minorHAnsi"/>
                <w:sz w:val="24"/>
                <w:szCs w:val="24"/>
              </w:rPr>
              <w:t xml:space="preserve">The maps show </w:t>
            </w:r>
            <w:r w:rsidR="00E30D55" w:rsidRPr="00BE4F02">
              <w:rPr>
                <w:rFonts w:cstheme="minorHAnsi"/>
                <w:sz w:val="24"/>
                <w:szCs w:val="24"/>
              </w:rPr>
              <w:t xml:space="preserve">historical coastal change and projections of past erosion rates into the future. Dynamic Coast shows that coastal erosion and erosion-enhanced flooding is a current threat, with the greatest number of current coastal flood-prone areas expected to be breached within this decade, rather than later in the century. Coastal erosion is expected to contribute to more frequent coastal flooding. It is not possible to separate erosion and coastal flooding where an eroding coast fronts or is adjacent to a low-lying area. </w:t>
            </w:r>
          </w:p>
          <w:p w14:paraId="71949325" w14:textId="3812EE97" w:rsidR="00E30D55" w:rsidRPr="00BE4F02" w:rsidRDefault="00E30D55" w:rsidP="00642785">
            <w:pPr>
              <w:rPr>
                <w:rFonts w:cstheme="minorHAnsi"/>
                <w:sz w:val="24"/>
                <w:szCs w:val="24"/>
              </w:rPr>
            </w:pPr>
            <w:r w:rsidRPr="00BE4F02">
              <w:rPr>
                <w:rFonts w:cstheme="minorHAnsi"/>
                <w:sz w:val="24"/>
                <w:szCs w:val="24"/>
              </w:rPr>
              <w:t xml:space="preserve">The data in Dynamic Coast is suitable for </w:t>
            </w:r>
            <w:proofErr w:type="gramStart"/>
            <w:r w:rsidRPr="00BE4F02">
              <w:rPr>
                <w:rFonts w:cstheme="minorHAnsi"/>
                <w:sz w:val="24"/>
                <w:szCs w:val="24"/>
              </w:rPr>
              <w:t>regional-scale</w:t>
            </w:r>
            <w:proofErr w:type="gramEnd"/>
            <w:r w:rsidRPr="00BE4F02">
              <w:rPr>
                <w:rFonts w:cstheme="minorHAnsi"/>
                <w:sz w:val="24"/>
                <w:szCs w:val="24"/>
              </w:rPr>
              <w:t xml:space="preserve"> </w:t>
            </w:r>
            <w:proofErr w:type="gramStart"/>
            <w:r w:rsidRPr="00BE4F02">
              <w:rPr>
                <w:rFonts w:cstheme="minorHAnsi"/>
                <w:sz w:val="24"/>
                <w:szCs w:val="24"/>
              </w:rPr>
              <w:t>assessment, and</w:t>
            </w:r>
            <w:proofErr w:type="gramEnd"/>
            <w:r w:rsidRPr="00BE4F02">
              <w:rPr>
                <w:rFonts w:cstheme="minorHAnsi"/>
                <w:sz w:val="24"/>
                <w:szCs w:val="24"/>
              </w:rPr>
              <w:t xml:space="preserve"> should be included as a key dataset in the </w:t>
            </w:r>
            <w:r w:rsidR="00347EC6" w:rsidRPr="00BE4F02">
              <w:rPr>
                <w:rFonts w:cstheme="minorHAnsi"/>
                <w:sz w:val="24"/>
                <w:szCs w:val="24"/>
              </w:rPr>
              <w:t xml:space="preserve">SFRA for coastal planning authorities. </w:t>
            </w:r>
            <w:r w:rsidRPr="00BE4F02">
              <w:rPr>
                <w:rFonts w:cstheme="minorHAnsi"/>
                <w:sz w:val="24"/>
                <w:szCs w:val="24"/>
              </w:rPr>
              <w:t xml:space="preserve"> </w:t>
            </w:r>
          </w:p>
        </w:tc>
        <w:tc>
          <w:tcPr>
            <w:tcW w:w="4961" w:type="dxa"/>
            <w:shd w:val="clear" w:color="auto" w:fill="FFFFFF" w:themeFill="background1"/>
          </w:tcPr>
          <w:p w14:paraId="349BCF5E" w14:textId="4957E7DA" w:rsidR="00233863" w:rsidRPr="00BE4F02" w:rsidRDefault="00FC7DC9" w:rsidP="007E1C93">
            <w:pPr>
              <w:spacing w:before="240"/>
              <w:rPr>
                <w:rFonts w:cstheme="minorHAnsi"/>
                <w:sz w:val="24"/>
                <w:szCs w:val="24"/>
              </w:rPr>
            </w:pPr>
            <w:proofErr w:type="gramStart"/>
            <w:r w:rsidRPr="00BE4F02">
              <w:rPr>
                <w:rFonts w:cstheme="minorHAnsi"/>
                <w:sz w:val="24"/>
                <w:szCs w:val="24"/>
              </w:rPr>
              <w:t>All of</w:t>
            </w:r>
            <w:proofErr w:type="gramEnd"/>
            <w:r w:rsidRPr="00BE4F02">
              <w:rPr>
                <w:rFonts w:cstheme="minorHAnsi"/>
                <w:sz w:val="24"/>
                <w:szCs w:val="24"/>
              </w:rPr>
              <w:t xml:space="preserve"> the information </w:t>
            </w:r>
            <w:r w:rsidR="00F12491" w:rsidRPr="00BE4F02">
              <w:rPr>
                <w:rFonts w:cstheme="minorHAnsi"/>
                <w:sz w:val="24"/>
                <w:szCs w:val="24"/>
              </w:rPr>
              <w:t xml:space="preserve">on the Dynamic Coast is available on the </w:t>
            </w:r>
            <w:hyperlink r:id="rId41" w:history="1">
              <w:r w:rsidR="00F30F67" w:rsidRPr="00BE4F02">
                <w:rPr>
                  <w:rStyle w:val="Hyperlink"/>
                  <w:rFonts w:cstheme="minorHAnsi"/>
                  <w:sz w:val="24"/>
                  <w:szCs w:val="24"/>
                </w:rPr>
                <w:t>project website</w:t>
              </w:r>
            </w:hyperlink>
            <w:r w:rsidR="00F30F67" w:rsidRPr="00BE4F02">
              <w:rPr>
                <w:rFonts w:cstheme="minorHAnsi"/>
                <w:sz w:val="24"/>
                <w:szCs w:val="24"/>
              </w:rPr>
              <w:t xml:space="preserve">. </w:t>
            </w:r>
          </w:p>
          <w:p w14:paraId="1DF1AC6B" w14:textId="77777777" w:rsidR="006159A9" w:rsidRPr="00BE4F02" w:rsidRDefault="006159A9" w:rsidP="00B62AC2">
            <w:pPr>
              <w:rPr>
                <w:rFonts w:cstheme="minorHAnsi"/>
                <w:sz w:val="24"/>
                <w:szCs w:val="24"/>
              </w:rPr>
            </w:pPr>
          </w:p>
          <w:p w14:paraId="338789DC" w14:textId="77777777" w:rsidR="006159A9" w:rsidRPr="00BE4F02" w:rsidRDefault="006159A9" w:rsidP="00B62AC2">
            <w:pPr>
              <w:rPr>
                <w:rFonts w:cstheme="minorHAnsi"/>
                <w:sz w:val="24"/>
                <w:szCs w:val="24"/>
              </w:rPr>
            </w:pPr>
          </w:p>
          <w:p w14:paraId="6BDDE0A9" w14:textId="6C07B1EE" w:rsidR="006159A9" w:rsidRPr="00BE4F02" w:rsidRDefault="006159A9" w:rsidP="00B62AC2">
            <w:pPr>
              <w:rPr>
                <w:rFonts w:cstheme="minorHAnsi"/>
                <w:sz w:val="24"/>
                <w:szCs w:val="24"/>
              </w:rPr>
            </w:pPr>
          </w:p>
        </w:tc>
        <w:tc>
          <w:tcPr>
            <w:tcW w:w="5021" w:type="dxa"/>
            <w:shd w:val="clear" w:color="auto" w:fill="FFFFFF" w:themeFill="background1"/>
          </w:tcPr>
          <w:p w14:paraId="78B233C6" w14:textId="2A0498DA" w:rsidR="0023101E" w:rsidRPr="00BE4F02" w:rsidRDefault="00F83F67" w:rsidP="007E1C93">
            <w:pPr>
              <w:spacing w:before="240"/>
              <w:rPr>
                <w:rFonts w:cstheme="minorHAnsi"/>
                <w:sz w:val="24"/>
                <w:szCs w:val="24"/>
              </w:rPr>
            </w:pPr>
            <w:r w:rsidRPr="00BE4F02">
              <w:rPr>
                <w:rFonts w:cstheme="minorHAnsi"/>
                <w:sz w:val="24"/>
                <w:szCs w:val="24"/>
              </w:rPr>
              <w:t>The data is available</w:t>
            </w:r>
            <w:r w:rsidR="00D804D3" w:rsidRPr="00BE4F02">
              <w:rPr>
                <w:rFonts w:cstheme="minorHAnsi"/>
                <w:sz w:val="24"/>
                <w:szCs w:val="24"/>
              </w:rPr>
              <w:t xml:space="preserve"> to </w:t>
            </w:r>
            <w:r w:rsidR="008F566A" w:rsidRPr="00BE4F02">
              <w:rPr>
                <w:rFonts w:cstheme="minorHAnsi"/>
                <w:sz w:val="24"/>
                <w:szCs w:val="24"/>
              </w:rPr>
              <w:t>download</w:t>
            </w:r>
            <w:r w:rsidR="008F566A" w:rsidRPr="00BE4F02">
              <w:rPr>
                <w:rFonts w:cstheme="minorHAnsi"/>
              </w:rPr>
              <w:t>,</w:t>
            </w:r>
            <w:r w:rsidR="00D804D3" w:rsidRPr="00BE4F02">
              <w:rPr>
                <w:rFonts w:cstheme="minorHAnsi"/>
                <w:sz w:val="24"/>
                <w:szCs w:val="24"/>
              </w:rPr>
              <w:t xml:space="preserve"> and the m</w:t>
            </w:r>
            <w:r w:rsidR="0023101E" w:rsidRPr="00BE4F02">
              <w:rPr>
                <w:rFonts w:cstheme="minorHAnsi"/>
                <w:sz w:val="24"/>
                <w:szCs w:val="24"/>
              </w:rPr>
              <w:t xml:space="preserve">apped outputs can be published in the SFRA mapping. </w:t>
            </w:r>
            <w:r w:rsidR="00A17F76" w:rsidRPr="00B1692D">
              <w:rPr>
                <w:rFonts w:cstheme="minorHAnsi"/>
                <w:sz w:val="24"/>
                <w:szCs w:val="24"/>
              </w:rPr>
              <w:t xml:space="preserve"> We </w:t>
            </w:r>
            <w:r w:rsidR="00BC5E12">
              <w:rPr>
                <w:rFonts w:cstheme="minorHAnsi"/>
                <w:sz w:val="24"/>
                <w:szCs w:val="24"/>
              </w:rPr>
              <w:t xml:space="preserve">recommend </w:t>
            </w:r>
            <w:r w:rsidR="000A6C1F">
              <w:rPr>
                <w:rFonts w:cstheme="minorHAnsi"/>
                <w:sz w:val="24"/>
                <w:szCs w:val="24"/>
              </w:rPr>
              <w:t xml:space="preserve">the </w:t>
            </w:r>
            <w:r w:rsidR="000A6C1F" w:rsidRPr="008F566A">
              <w:rPr>
                <w:rFonts w:cstheme="minorHAnsi"/>
                <w:sz w:val="24"/>
                <w:szCs w:val="24"/>
              </w:rPr>
              <w:t>erosion</w:t>
            </w:r>
            <w:r w:rsidR="00A17F76" w:rsidRPr="00B1692D">
              <w:rPr>
                <w:rFonts w:cstheme="minorHAnsi"/>
                <w:sz w:val="24"/>
                <w:szCs w:val="24"/>
              </w:rPr>
              <w:t xml:space="preserve"> maps be includ</w:t>
            </w:r>
            <w:r w:rsidR="00BC5E12">
              <w:rPr>
                <w:rFonts w:cstheme="minorHAnsi"/>
                <w:sz w:val="24"/>
                <w:szCs w:val="24"/>
              </w:rPr>
              <w:t>ed</w:t>
            </w:r>
            <w:r w:rsidR="008F566A">
              <w:rPr>
                <w:rFonts w:cstheme="minorHAnsi"/>
                <w:sz w:val="24"/>
                <w:szCs w:val="24"/>
              </w:rPr>
              <w:t xml:space="preserve"> in the SFRA mapping</w:t>
            </w:r>
            <w:r w:rsidR="00DF41BA">
              <w:rPr>
                <w:rFonts w:cstheme="minorHAnsi"/>
                <w:sz w:val="24"/>
                <w:szCs w:val="24"/>
              </w:rPr>
              <w:t>;</w:t>
            </w:r>
            <w:r w:rsidR="00BC5E12">
              <w:rPr>
                <w:rFonts w:cstheme="minorHAnsi"/>
                <w:sz w:val="24"/>
                <w:szCs w:val="24"/>
              </w:rPr>
              <w:t xml:space="preserve"> any </w:t>
            </w:r>
            <w:r w:rsidR="00A17F76" w:rsidRPr="00B1692D">
              <w:rPr>
                <w:rFonts w:cstheme="minorHAnsi"/>
                <w:sz w:val="24"/>
                <w:szCs w:val="24"/>
              </w:rPr>
              <w:t>addition datasets</w:t>
            </w:r>
            <w:r w:rsidR="00DF41BA">
              <w:rPr>
                <w:rFonts w:cstheme="minorHAnsi"/>
                <w:sz w:val="24"/>
                <w:szCs w:val="24"/>
              </w:rPr>
              <w:t xml:space="preserve"> can be </w:t>
            </w:r>
            <w:r w:rsidR="008F566A">
              <w:rPr>
                <w:rFonts w:cstheme="minorHAnsi"/>
                <w:sz w:val="24"/>
                <w:szCs w:val="24"/>
              </w:rPr>
              <w:t xml:space="preserve">included at the </w:t>
            </w:r>
            <w:r w:rsidR="00A17F76" w:rsidRPr="00B1692D">
              <w:rPr>
                <w:rFonts w:cstheme="minorHAnsi"/>
                <w:sz w:val="24"/>
                <w:szCs w:val="24"/>
              </w:rPr>
              <w:t>discretion of the planning authority.</w:t>
            </w:r>
          </w:p>
          <w:p w14:paraId="537ED41B" w14:textId="2BE48657" w:rsidR="00233863" w:rsidRPr="00BE4F02" w:rsidRDefault="00233863" w:rsidP="00146786">
            <w:pPr>
              <w:rPr>
                <w:rFonts w:cstheme="minorHAnsi"/>
                <w:sz w:val="24"/>
                <w:szCs w:val="24"/>
              </w:rPr>
            </w:pPr>
          </w:p>
        </w:tc>
      </w:tr>
      <w:tr w:rsidR="0071779A" w:rsidRPr="00BE4F02" w14:paraId="5F4C8E8A" w14:textId="77777777" w:rsidTr="00433AC2">
        <w:tc>
          <w:tcPr>
            <w:tcW w:w="2380" w:type="dxa"/>
            <w:shd w:val="clear" w:color="auto" w:fill="FFFFFF" w:themeFill="background1"/>
          </w:tcPr>
          <w:p w14:paraId="3C53A169" w14:textId="1E2D40B8" w:rsidR="0071779A" w:rsidRPr="00BE4F02" w:rsidRDefault="0089321C" w:rsidP="007E1C93">
            <w:pPr>
              <w:spacing w:before="240"/>
              <w:rPr>
                <w:rFonts w:cstheme="minorHAnsi"/>
                <w:b/>
                <w:bCs/>
                <w:sz w:val="24"/>
                <w:szCs w:val="24"/>
              </w:rPr>
            </w:pPr>
            <w:r w:rsidRPr="00BE4F02">
              <w:rPr>
                <w:rFonts w:cstheme="minorHAnsi"/>
                <w:b/>
                <w:bCs/>
                <w:sz w:val="24"/>
                <w:szCs w:val="24"/>
              </w:rPr>
              <w:t xml:space="preserve">Natural Flood Management Maps </w:t>
            </w:r>
          </w:p>
        </w:tc>
        <w:tc>
          <w:tcPr>
            <w:tcW w:w="9356" w:type="dxa"/>
            <w:shd w:val="clear" w:color="auto" w:fill="FFFFFF" w:themeFill="background1"/>
          </w:tcPr>
          <w:p w14:paraId="6F6402CC" w14:textId="16741423" w:rsidR="0071779A" w:rsidRPr="00BE4F02" w:rsidRDefault="0089321C" w:rsidP="007E1C93">
            <w:pPr>
              <w:spacing w:before="240"/>
              <w:rPr>
                <w:rFonts w:cstheme="minorHAnsi"/>
                <w:sz w:val="24"/>
                <w:szCs w:val="24"/>
              </w:rPr>
            </w:pPr>
            <w:r w:rsidRPr="00BE4F02">
              <w:rPr>
                <w:rFonts w:cstheme="minorHAnsi"/>
                <w:sz w:val="24"/>
                <w:szCs w:val="24"/>
              </w:rPr>
              <w:t xml:space="preserve">These maps </w:t>
            </w:r>
            <w:r w:rsidR="004259A3" w:rsidRPr="00BE4F02">
              <w:rPr>
                <w:rFonts w:cstheme="minorHAnsi"/>
                <w:sz w:val="24"/>
                <w:szCs w:val="24"/>
              </w:rPr>
              <w:t>show areas</w:t>
            </w:r>
            <w:r w:rsidR="00F62774" w:rsidRPr="00BE4F02">
              <w:rPr>
                <w:rFonts w:cstheme="minorHAnsi"/>
                <w:sz w:val="24"/>
                <w:szCs w:val="24"/>
              </w:rPr>
              <w:t xml:space="preserve"> where there are opportunities for alteration or restoration of natural features to help manage flood risk. The</w:t>
            </w:r>
            <w:r w:rsidR="002812BD" w:rsidRPr="00BE4F02">
              <w:rPr>
                <w:rFonts w:cstheme="minorHAnsi"/>
                <w:sz w:val="24"/>
                <w:szCs w:val="24"/>
              </w:rPr>
              <w:t xml:space="preserve">y are </w:t>
            </w:r>
            <w:r w:rsidR="00F62774" w:rsidRPr="00BE4F02">
              <w:rPr>
                <w:rFonts w:cstheme="minorHAnsi"/>
                <w:sz w:val="24"/>
                <w:szCs w:val="24"/>
              </w:rPr>
              <w:t>of a strategic nature and are primarily to support flood risk management planning decisions at the catchment level</w:t>
            </w:r>
            <w:r w:rsidR="001B0CAE" w:rsidRPr="00BE4F02">
              <w:rPr>
                <w:rFonts w:cstheme="minorHAnsi"/>
                <w:sz w:val="24"/>
                <w:szCs w:val="24"/>
              </w:rPr>
              <w:t xml:space="preserve"> </w:t>
            </w:r>
            <w:r w:rsidR="00F62774" w:rsidRPr="00BE4F02">
              <w:rPr>
                <w:rFonts w:cstheme="minorHAnsi"/>
                <w:sz w:val="24"/>
                <w:szCs w:val="24"/>
              </w:rPr>
              <w:t xml:space="preserve">and along coastlines where the implementation of the specified nature-based techniques could be most effective and merit further investigation. Five natural flood management maps </w:t>
            </w:r>
            <w:r w:rsidR="00BB50A2" w:rsidRPr="00BE4F02">
              <w:rPr>
                <w:rFonts w:cstheme="minorHAnsi"/>
                <w:sz w:val="24"/>
                <w:szCs w:val="24"/>
              </w:rPr>
              <w:t>are available</w:t>
            </w:r>
            <w:r w:rsidR="00F62774" w:rsidRPr="00BE4F02">
              <w:rPr>
                <w:rFonts w:cstheme="minorHAnsi"/>
                <w:sz w:val="24"/>
                <w:szCs w:val="24"/>
              </w:rPr>
              <w:t>: run- off reduction; floodplain storage, sediment management, estuarine surge attenuation and wave energy dissipation.</w:t>
            </w:r>
            <w:r w:rsidR="005C07FA" w:rsidRPr="00BE4F02">
              <w:rPr>
                <w:rFonts w:ascii="Arial" w:hAnsi="Arial" w:cs="Arial"/>
                <w:sz w:val="24"/>
                <w:szCs w:val="24"/>
              </w:rPr>
              <w:t xml:space="preserve"> The Natural Flood Management map </w:t>
            </w:r>
            <w:r w:rsidR="001E564D" w:rsidRPr="00BE4F02">
              <w:rPr>
                <w:rFonts w:ascii="Arial" w:hAnsi="Arial" w:cs="Arial"/>
                <w:sz w:val="24"/>
                <w:szCs w:val="24"/>
              </w:rPr>
              <w:t>is</w:t>
            </w:r>
            <w:r w:rsidR="005C07FA" w:rsidRPr="00BE4F02">
              <w:rPr>
                <w:rFonts w:ascii="Arial" w:hAnsi="Arial" w:cs="Arial"/>
                <w:sz w:val="24"/>
                <w:szCs w:val="24"/>
              </w:rPr>
              <w:t xml:space="preserve"> available to local authorities but are restricted by licence, </w:t>
            </w:r>
            <w:r w:rsidR="005C07FA" w:rsidRPr="00BE4F02">
              <w:rPr>
                <w:rFonts w:ascii="Arial" w:hAnsi="Arial" w:cs="Arial"/>
                <w:sz w:val="24"/>
                <w:szCs w:val="24"/>
              </w:rPr>
              <w:lastRenderedPageBreak/>
              <w:t>which means it cannot be published externally in the SFRA mapping. However, it can be used internally.</w:t>
            </w:r>
          </w:p>
        </w:tc>
        <w:tc>
          <w:tcPr>
            <w:tcW w:w="4961" w:type="dxa"/>
            <w:shd w:val="clear" w:color="auto" w:fill="FFFFFF" w:themeFill="background1"/>
          </w:tcPr>
          <w:p w14:paraId="6ACC3B27" w14:textId="591F5456" w:rsidR="0071779A" w:rsidRPr="00BE4F02" w:rsidRDefault="00B74F97" w:rsidP="007E1C93">
            <w:pPr>
              <w:spacing w:before="240"/>
              <w:rPr>
                <w:rFonts w:cstheme="minorHAnsi"/>
                <w:sz w:val="24"/>
                <w:szCs w:val="24"/>
              </w:rPr>
            </w:pPr>
            <w:r w:rsidRPr="00BE4F02">
              <w:rPr>
                <w:rFonts w:cstheme="minorHAnsi"/>
                <w:sz w:val="24"/>
                <w:szCs w:val="24"/>
              </w:rPr>
              <w:lastRenderedPageBreak/>
              <w:t xml:space="preserve">These maps were produced by SEPA and are available on </w:t>
            </w:r>
            <w:hyperlink r:id="rId42" w:history="1">
              <w:r w:rsidRPr="00BE4F02">
                <w:rPr>
                  <w:rStyle w:val="Hyperlink"/>
                  <w:sz w:val="24"/>
                  <w:szCs w:val="24"/>
                </w:rPr>
                <w:t>our website.</w:t>
              </w:r>
            </w:hyperlink>
            <w:r w:rsidRPr="00BE4F02">
              <w:rPr>
                <w:rFonts w:cstheme="minorHAnsi"/>
                <w:sz w:val="24"/>
                <w:szCs w:val="24"/>
              </w:rPr>
              <w:t xml:space="preserve"> </w:t>
            </w:r>
          </w:p>
        </w:tc>
        <w:tc>
          <w:tcPr>
            <w:tcW w:w="5021" w:type="dxa"/>
            <w:shd w:val="clear" w:color="auto" w:fill="FFFFFF" w:themeFill="background1"/>
          </w:tcPr>
          <w:p w14:paraId="38062880" w14:textId="6CE322D8" w:rsidR="0071779A" w:rsidRPr="00BE4F02" w:rsidRDefault="001E66CA" w:rsidP="007E1C93">
            <w:pPr>
              <w:spacing w:before="240"/>
              <w:rPr>
                <w:rFonts w:cstheme="minorHAnsi"/>
                <w:sz w:val="24"/>
                <w:szCs w:val="24"/>
              </w:rPr>
            </w:pPr>
            <w:r w:rsidRPr="00BE4F02">
              <w:rPr>
                <w:rFonts w:cstheme="minorHAnsi"/>
                <w:sz w:val="24"/>
                <w:szCs w:val="24"/>
              </w:rPr>
              <w:t>The</w:t>
            </w:r>
            <w:r w:rsidR="00AD4C15" w:rsidRPr="00BE4F02">
              <w:rPr>
                <w:rFonts w:cstheme="minorHAnsi"/>
                <w:sz w:val="24"/>
                <w:szCs w:val="24"/>
              </w:rPr>
              <w:t xml:space="preserve"> SEPA webpage</w:t>
            </w:r>
            <w:r w:rsidRPr="00BE4F02">
              <w:rPr>
                <w:rFonts w:cstheme="minorHAnsi"/>
                <w:sz w:val="24"/>
                <w:szCs w:val="24"/>
              </w:rPr>
              <w:t xml:space="preserve"> can be linked to in the SFRA report.</w:t>
            </w:r>
            <w:r w:rsidR="001C4BA9" w:rsidRPr="00BE4F02">
              <w:rPr>
                <w:rFonts w:cstheme="minorHAnsi"/>
                <w:sz w:val="24"/>
                <w:szCs w:val="24"/>
              </w:rPr>
              <w:t xml:space="preserve"> The mapped outputs may not be published in the SFRA mapping.</w:t>
            </w:r>
          </w:p>
        </w:tc>
      </w:tr>
      <w:tr w:rsidR="00233863" w:rsidRPr="003B48A8" w14:paraId="4AC37C86" w14:textId="327C2CCB" w:rsidTr="00433AC2">
        <w:tc>
          <w:tcPr>
            <w:tcW w:w="2380" w:type="dxa"/>
            <w:shd w:val="clear" w:color="auto" w:fill="FFFFFF" w:themeFill="background1"/>
          </w:tcPr>
          <w:p w14:paraId="00F1BF92" w14:textId="7E901F3A" w:rsidR="00233863" w:rsidRPr="00BE4F02" w:rsidRDefault="00233863" w:rsidP="007E1C93">
            <w:pPr>
              <w:spacing w:before="240"/>
              <w:rPr>
                <w:rFonts w:cstheme="minorHAnsi"/>
                <w:b/>
                <w:bCs/>
                <w:sz w:val="24"/>
                <w:szCs w:val="24"/>
              </w:rPr>
            </w:pPr>
            <w:r w:rsidRPr="00BE4F02">
              <w:rPr>
                <w:rFonts w:cstheme="minorHAnsi"/>
                <w:b/>
                <w:bCs/>
                <w:sz w:val="24"/>
                <w:szCs w:val="24"/>
              </w:rPr>
              <w:t xml:space="preserve">Section 16 Assessment of risk from the sewer network maps </w:t>
            </w:r>
          </w:p>
        </w:tc>
        <w:tc>
          <w:tcPr>
            <w:tcW w:w="9356" w:type="dxa"/>
            <w:shd w:val="clear" w:color="auto" w:fill="FFFFFF" w:themeFill="background1"/>
          </w:tcPr>
          <w:p w14:paraId="554EE575" w14:textId="182313A3" w:rsidR="00233863" w:rsidRPr="00BE4F02" w:rsidRDefault="005566B2" w:rsidP="007E1C93">
            <w:pPr>
              <w:spacing w:before="240" w:after="100" w:afterAutospacing="1"/>
              <w:rPr>
                <w:rFonts w:eastAsia="Times New Roman"/>
                <w:sz w:val="24"/>
                <w:szCs w:val="24"/>
                <w:lang w:eastAsia="en-GB"/>
              </w:rPr>
            </w:pPr>
            <w:r w:rsidRPr="00BE4F02">
              <w:rPr>
                <w:rFonts w:eastAsia="Times New Roman" w:cstheme="minorHAnsi"/>
                <w:sz w:val="24"/>
                <w:szCs w:val="24"/>
                <w:lang w:eastAsia="en-GB"/>
              </w:rPr>
              <w:t>The Section 16 maps</w:t>
            </w:r>
            <w:r w:rsidR="00233863" w:rsidRPr="00BE4F02">
              <w:rPr>
                <w:rFonts w:eastAsia="Times New Roman" w:cstheme="minorHAnsi"/>
                <w:sz w:val="24"/>
                <w:szCs w:val="24"/>
                <w:lang w:eastAsia="en-GB"/>
              </w:rPr>
              <w:t xml:space="preserve"> should only be used by local authorities for an internal sense check to identify areas of </w:t>
            </w:r>
            <w:r w:rsidR="00DB23E1" w:rsidRPr="00BE4F02">
              <w:rPr>
                <w:rFonts w:eastAsia="Times New Roman" w:cstheme="minorHAnsi"/>
                <w:sz w:val="24"/>
                <w:szCs w:val="24"/>
                <w:lang w:eastAsia="en-GB"/>
              </w:rPr>
              <w:t>difference</w:t>
            </w:r>
            <w:r w:rsidR="00615B5F" w:rsidRPr="00BE4F02">
              <w:rPr>
                <w:rFonts w:eastAsia="Times New Roman" w:cstheme="minorHAnsi"/>
                <w:sz w:val="24"/>
                <w:szCs w:val="24"/>
                <w:lang w:eastAsia="en-GB"/>
              </w:rPr>
              <w:t xml:space="preserve"> between the</w:t>
            </w:r>
            <w:r w:rsidR="001F3CD2" w:rsidRPr="00BE4F02">
              <w:rPr>
                <w:rFonts w:eastAsia="Times New Roman" w:cstheme="minorHAnsi"/>
                <w:sz w:val="24"/>
                <w:szCs w:val="24"/>
                <w:lang w:eastAsia="en-GB"/>
              </w:rPr>
              <w:t xml:space="preserve">m and the </w:t>
            </w:r>
            <w:r w:rsidR="00897779" w:rsidRPr="00BE4F02">
              <w:rPr>
                <w:rFonts w:eastAsia="Times New Roman" w:cstheme="minorHAnsi"/>
                <w:sz w:val="24"/>
                <w:szCs w:val="24"/>
                <w:lang w:eastAsia="en-GB"/>
              </w:rPr>
              <w:t xml:space="preserve">SEPA surface water and small </w:t>
            </w:r>
            <w:r w:rsidR="00DA239E" w:rsidRPr="00BE4F02">
              <w:rPr>
                <w:rFonts w:eastAsia="Times New Roman" w:cstheme="minorHAnsi"/>
                <w:sz w:val="24"/>
                <w:szCs w:val="24"/>
                <w:lang w:eastAsia="en-GB"/>
              </w:rPr>
              <w:t>watercourse</w:t>
            </w:r>
            <w:r w:rsidR="00264D17" w:rsidRPr="00BE4F02">
              <w:rPr>
                <w:rFonts w:eastAsia="Times New Roman" w:cstheme="minorHAnsi"/>
                <w:sz w:val="24"/>
                <w:szCs w:val="24"/>
                <w:lang w:eastAsia="en-GB"/>
              </w:rPr>
              <w:t>s</w:t>
            </w:r>
            <w:r w:rsidR="00DA239E" w:rsidRPr="00BE4F02">
              <w:rPr>
                <w:rFonts w:eastAsia="Times New Roman" w:cstheme="minorHAnsi"/>
                <w:sz w:val="24"/>
                <w:szCs w:val="24"/>
                <w:lang w:eastAsia="en-GB"/>
              </w:rPr>
              <w:t xml:space="preserve"> </w:t>
            </w:r>
            <w:r w:rsidR="00897779" w:rsidRPr="00BE4F02">
              <w:rPr>
                <w:rFonts w:eastAsia="Times New Roman" w:cstheme="minorHAnsi"/>
                <w:sz w:val="24"/>
                <w:szCs w:val="24"/>
                <w:lang w:eastAsia="en-GB"/>
              </w:rPr>
              <w:t xml:space="preserve">maps, </w:t>
            </w:r>
            <w:r w:rsidR="00233863" w:rsidRPr="00BE4F02">
              <w:rPr>
                <w:rFonts w:eastAsia="Times New Roman" w:cstheme="minorHAnsi"/>
                <w:sz w:val="24"/>
                <w:szCs w:val="24"/>
                <w:lang w:eastAsia="en-GB"/>
              </w:rPr>
              <w:t>which could be worthy of further investigation</w:t>
            </w:r>
            <w:r w:rsidR="00266F4A" w:rsidRPr="00BE4F02">
              <w:rPr>
                <w:rFonts w:eastAsia="Times New Roman" w:cstheme="minorHAnsi"/>
                <w:sz w:val="24"/>
                <w:szCs w:val="24"/>
                <w:lang w:eastAsia="en-GB"/>
              </w:rPr>
              <w:t xml:space="preserve">, for example </w:t>
            </w:r>
            <w:r w:rsidR="00306ECB" w:rsidRPr="00BE4F02">
              <w:rPr>
                <w:rFonts w:eastAsia="Times New Roman" w:cstheme="minorHAnsi"/>
                <w:sz w:val="24"/>
                <w:szCs w:val="24"/>
                <w:lang w:eastAsia="en-GB"/>
              </w:rPr>
              <w:t>where sewer networks</w:t>
            </w:r>
            <w:r w:rsidR="00264D17" w:rsidRPr="00BE4F02">
              <w:rPr>
                <w:rFonts w:eastAsia="Times New Roman" w:cstheme="minorHAnsi"/>
                <w:sz w:val="24"/>
                <w:szCs w:val="24"/>
                <w:lang w:eastAsia="en-GB"/>
              </w:rPr>
              <w:t xml:space="preserve"> </w:t>
            </w:r>
            <w:r w:rsidR="00306ECB" w:rsidRPr="00BE4F02">
              <w:rPr>
                <w:rFonts w:eastAsia="Times New Roman" w:cstheme="minorHAnsi"/>
                <w:sz w:val="24"/>
                <w:szCs w:val="24"/>
                <w:lang w:eastAsia="en-GB"/>
              </w:rPr>
              <w:t xml:space="preserve">move water across natural catchment boundaries resulting in flooding that </w:t>
            </w:r>
            <w:r w:rsidR="00C67A2C" w:rsidRPr="00BE4F02">
              <w:rPr>
                <w:rFonts w:eastAsia="Times New Roman" w:cstheme="minorHAnsi"/>
                <w:sz w:val="24"/>
                <w:szCs w:val="24"/>
                <w:lang w:eastAsia="en-GB"/>
              </w:rPr>
              <w:t>would not be expected to occur solely from rainfall</w:t>
            </w:r>
            <w:r w:rsidR="00233863" w:rsidRPr="00BE4F02">
              <w:rPr>
                <w:rFonts w:eastAsia="Times New Roman" w:cstheme="minorHAnsi"/>
                <w:sz w:val="24"/>
                <w:szCs w:val="24"/>
                <w:lang w:eastAsia="en-GB"/>
              </w:rPr>
              <w:t>.</w:t>
            </w:r>
          </w:p>
          <w:p w14:paraId="4EC593CB" w14:textId="55ADE22E" w:rsidR="00233863" w:rsidRPr="00BE4F02" w:rsidRDefault="00233863" w:rsidP="001C0133">
            <w:pPr>
              <w:spacing w:before="100" w:beforeAutospacing="1" w:after="100" w:afterAutospacing="1"/>
              <w:rPr>
                <w:rFonts w:eastAsia="Times New Roman" w:cstheme="minorHAnsi"/>
                <w:b/>
                <w:bCs/>
                <w:sz w:val="24"/>
                <w:szCs w:val="24"/>
                <w:lang w:eastAsia="en-GB"/>
              </w:rPr>
            </w:pPr>
          </w:p>
        </w:tc>
        <w:tc>
          <w:tcPr>
            <w:tcW w:w="4961" w:type="dxa"/>
            <w:shd w:val="clear" w:color="auto" w:fill="FFFFFF" w:themeFill="background1"/>
          </w:tcPr>
          <w:p w14:paraId="0CC3B355" w14:textId="673E8E2F" w:rsidR="00233863" w:rsidRPr="00BE4F02" w:rsidRDefault="00184690" w:rsidP="007E1C93">
            <w:pPr>
              <w:spacing w:before="240"/>
              <w:rPr>
                <w:sz w:val="24"/>
                <w:szCs w:val="24"/>
              </w:rPr>
            </w:pPr>
            <w:r w:rsidRPr="00BE4F02">
              <w:rPr>
                <w:sz w:val="24"/>
                <w:szCs w:val="24"/>
              </w:rPr>
              <w:t xml:space="preserve">These maps </w:t>
            </w:r>
            <w:r w:rsidR="00E84549" w:rsidRPr="00BE4F02">
              <w:rPr>
                <w:sz w:val="24"/>
                <w:szCs w:val="24"/>
              </w:rPr>
              <w:t>are</w:t>
            </w:r>
            <w:r w:rsidR="005614C0" w:rsidRPr="00BE4F02">
              <w:rPr>
                <w:sz w:val="24"/>
                <w:szCs w:val="24"/>
              </w:rPr>
              <w:t xml:space="preserve"> held by </w:t>
            </w:r>
            <w:r w:rsidR="00233863" w:rsidRPr="00BE4F02">
              <w:rPr>
                <w:sz w:val="24"/>
                <w:szCs w:val="24"/>
              </w:rPr>
              <w:t>Local Authorities</w:t>
            </w:r>
            <w:r w:rsidR="58E36ECF" w:rsidRPr="00BE4F02">
              <w:rPr>
                <w:sz w:val="24"/>
                <w:szCs w:val="24"/>
              </w:rPr>
              <w:t xml:space="preserve">. </w:t>
            </w:r>
            <w:r w:rsidR="00233863" w:rsidRPr="00BE4F02">
              <w:rPr>
                <w:sz w:val="24"/>
                <w:szCs w:val="24"/>
              </w:rPr>
              <w:t xml:space="preserve"> </w:t>
            </w:r>
          </w:p>
        </w:tc>
        <w:tc>
          <w:tcPr>
            <w:tcW w:w="5021" w:type="dxa"/>
            <w:shd w:val="clear" w:color="auto" w:fill="FFFFFF" w:themeFill="background1"/>
          </w:tcPr>
          <w:p w14:paraId="60CF2E54" w14:textId="4243B38A" w:rsidR="00233863" w:rsidRPr="003B48A8" w:rsidRDefault="007414BC" w:rsidP="007E1C93">
            <w:pPr>
              <w:spacing w:before="240"/>
              <w:rPr>
                <w:rFonts w:cstheme="minorHAnsi"/>
                <w:sz w:val="24"/>
                <w:szCs w:val="24"/>
              </w:rPr>
            </w:pPr>
            <w:r w:rsidRPr="00BE4F02">
              <w:rPr>
                <w:rFonts w:eastAsia="Times New Roman" w:cstheme="minorHAnsi"/>
                <w:b/>
                <w:bCs/>
                <w:sz w:val="24"/>
                <w:szCs w:val="24"/>
                <w:lang w:eastAsia="en-GB"/>
              </w:rPr>
              <w:t>This data should not be published externally due to the data sharing agreements in place and should not feature in any published SFRA dataset</w:t>
            </w:r>
            <w:r w:rsidR="004A27F6" w:rsidRPr="00BE4F02">
              <w:rPr>
                <w:rFonts w:eastAsia="Times New Roman" w:cstheme="minorHAnsi"/>
                <w:b/>
                <w:bCs/>
                <w:sz w:val="24"/>
                <w:szCs w:val="24"/>
                <w:lang w:eastAsia="en-GB"/>
              </w:rPr>
              <w:t xml:space="preserve"> or report. </w:t>
            </w:r>
            <w:r w:rsidR="00FC2B17" w:rsidRPr="00BE4F02">
              <w:rPr>
                <w:rFonts w:eastAsia="Times New Roman" w:cstheme="minorHAnsi"/>
                <w:sz w:val="24"/>
                <w:szCs w:val="24"/>
                <w:lang w:eastAsia="en-GB"/>
              </w:rPr>
              <w:t xml:space="preserve">The purpose of highlighting in this table is to </w:t>
            </w:r>
            <w:r w:rsidR="005256CE" w:rsidRPr="00BE4F02">
              <w:rPr>
                <w:rFonts w:eastAsia="Times New Roman" w:cstheme="minorHAnsi"/>
                <w:sz w:val="24"/>
                <w:szCs w:val="24"/>
                <w:lang w:eastAsia="en-GB"/>
              </w:rPr>
              <w:t xml:space="preserve">help identify areas of misalignment which could be </w:t>
            </w:r>
            <w:r w:rsidR="00C00E8B" w:rsidRPr="00BE4F02">
              <w:rPr>
                <w:rFonts w:eastAsia="Times New Roman" w:cstheme="minorHAnsi"/>
                <w:sz w:val="24"/>
                <w:szCs w:val="24"/>
                <w:lang w:eastAsia="en-GB"/>
              </w:rPr>
              <w:t>worthy of further investigation.</w:t>
            </w:r>
            <w:r w:rsidR="00C00E8B" w:rsidRPr="003B48A8">
              <w:rPr>
                <w:rFonts w:eastAsia="Times New Roman" w:cstheme="minorHAnsi"/>
                <w:b/>
                <w:bCs/>
                <w:sz w:val="24"/>
                <w:szCs w:val="24"/>
                <w:lang w:eastAsia="en-GB"/>
              </w:rPr>
              <w:t xml:space="preserve"> </w:t>
            </w:r>
          </w:p>
        </w:tc>
      </w:tr>
    </w:tbl>
    <w:p w14:paraId="488D06CF" w14:textId="77777777" w:rsidR="00EA079A" w:rsidRPr="003B48A8" w:rsidRDefault="00EA079A" w:rsidP="00EA079A"/>
    <w:p w14:paraId="1BB93111" w14:textId="77777777" w:rsidR="00901FE7" w:rsidRPr="003B48A8" w:rsidRDefault="00901FE7" w:rsidP="00EA079A"/>
    <w:p w14:paraId="2718D4B0" w14:textId="77777777" w:rsidR="00866A6C" w:rsidRDefault="00866A6C" w:rsidP="00EA079A"/>
    <w:p w14:paraId="112C0668" w14:textId="77777777" w:rsidR="00866A6C" w:rsidRDefault="00866A6C" w:rsidP="00EA079A"/>
    <w:p w14:paraId="63BE2441" w14:textId="77777777" w:rsidR="00866A6C" w:rsidRDefault="00866A6C" w:rsidP="00EA079A"/>
    <w:p w14:paraId="72FD72AB" w14:textId="77777777" w:rsidR="00866A6C" w:rsidRDefault="00866A6C" w:rsidP="00EA079A"/>
    <w:p w14:paraId="7E47669F" w14:textId="77777777" w:rsidR="0079298B" w:rsidRDefault="0079298B" w:rsidP="0077660D">
      <w:pPr>
        <w:pStyle w:val="BodyText1"/>
        <w:rPr>
          <w:rFonts w:eastAsia="Times New Roman"/>
        </w:rPr>
      </w:pPr>
    </w:p>
    <w:p w14:paraId="4A894339" w14:textId="77777777" w:rsidR="006B1F27" w:rsidRDefault="006B1F27" w:rsidP="0077660D">
      <w:pPr>
        <w:pStyle w:val="BodyText1"/>
        <w:rPr>
          <w:rFonts w:eastAsia="Times New Roman"/>
        </w:rPr>
      </w:pPr>
    </w:p>
    <w:p w14:paraId="5FE317F6" w14:textId="77777777" w:rsidR="009517FA" w:rsidRDefault="009517FA" w:rsidP="0077660D">
      <w:pPr>
        <w:pStyle w:val="BodyText1"/>
        <w:rPr>
          <w:rFonts w:eastAsia="Times New Roman"/>
        </w:rPr>
      </w:pPr>
    </w:p>
    <w:p w14:paraId="3FB92ED3" w14:textId="31FFB4B6" w:rsidR="00D830C2" w:rsidRPr="007A763D" w:rsidRDefault="00D830C2" w:rsidP="00D830C2">
      <w:pPr>
        <w:pStyle w:val="BodyText1"/>
        <w:rPr>
          <w:rFonts w:eastAsia="Times New Roman"/>
          <w:sz w:val="32"/>
          <w:szCs w:val="32"/>
        </w:rPr>
      </w:pPr>
      <w:r w:rsidRPr="007A763D">
        <w:rPr>
          <w:rFonts w:eastAsia="Times New Roman"/>
          <w:sz w:val="32"/>
          <w:szCs w:val="32"/>
        </w:rPr>
        <w:t>If you would like this document in an accessible format, such as large print, audio recording or braille, please contact SEPA by emailing </w:t>
      </w:r>
      <w:hyperlink r:id="rId43" w:tgtFrame="_blank" w:tooltip="mailto:equalities@sepa.org.uk" w:history="1">
        <w:r w:rsidRPr="007A763D">
          <w:rPr>
            <w:rFonts w:eastAsia="Times New Roman"/>
            <w:color w:val="016574" w:themeColor="hyperlink"/>
            <w:sz w:val="32"/>
            <w:szCs w:val="32"/>
            <w:u w:val="single"/>
          </w:rPr>
          <w:t>equalities@sepa.org.uk</w:t>
        </w:r>
      </w:hyperlink>
      <w:r w:rsidRPr="007A763D">
        <w:rPr>
          <w:rFonts w:eastAsia="Times New Roman"/>
          <w:sz w:val="32"/>
          <w:szCs w:val="32"/>
        </w:rPr>
        <w:t xml:space="preserve"> </w:t>
      </w:r>
    </w:p>
    <w:p w14:paraId="4222D712" w14:textId="3E461CA9" w:rsidR="006243FF" w:rsidRPr="0034645D" w:rsidRDefault="006243FF" w:rsidP="0034645D">
      <w:pPr>
        <w:pStyle w:val="BodyText1"/>
        <w:rPr>
          <w:rFonts w:eastAsia="Times New Roman"/>
        </w:rPr>
      </w:pPr>
    </w:p>
    <w:sectPr w:rsidR="006243FF" w:rsidRPr="0034645D" w:rsidSect="00F752DA">
      <w:pgSz w:w="23811" w:h="16838" w:orient="landscape" w:code="8"/>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6D64A" w14:textId="77777777" w:rsidR="0042442E" w:rsidRDefault="0042442E" w:rsidP="00660C79">
      <w:pPr>
        <w:spacing w:line="240" w:lineRule="auto"/>
      </w:pPr>
      <w:r>
        <w:separator/>
      </w:r>
    </w:p>
  </w:endnote>
  <w:endnote w:type="continuationSeparator" w:id="0">
    <w:p w14:paraId="5E90FCE2" w14:textId="77777777" w:rsidR="0042442E" w:rsidRDefault="0042442E" w:rsidP="00660C79">
      <w:pPr>
        <w:spacing w:line="240" w:lineRule="auto"/>
      </w:pPr>
      <w:r>
        <w:continuationSeparator/>
      </w:r>
    </w:p>
  </w:endnote>
  <w:endnote w:type="continuationNotice" w:id="1">
    <w:p w14:paraId="3CFDCF21" w14:textId="77777777" w:rsidR="0042442E" w:rsidRDefault="004244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D1EC" w14:textId="0B12D9BD" w:rsidR="00EC6A73" w:rsidRDefault="008D414E" w:rsidP="006442AD">
    <w:pPr>
      <w:pStyle w:val="Footer"/>
      <w:framePr w:wrap="none" w:vAnchor="text" w:hAnchor="margin" w:xAlign="right" w:y="1"/>
      <w:rPr>
        <w:rStyle w:val="PageNumber"/>
      </w:rPr>
    </w:pPr>
    <w:r>
      <w:rPr>
        <w:noProof/>
      </w:rPr>
      <mc:AlternateContent>
        <mc:Choice Requires="wps">
          <w:drawing>
            <wp:anchor distT="0" distB="0" distL="0" distR="0" simplePos="0" relativeHeight="251669511" behindDoc="0" locked="0" layoutInCell="1" allowOverlap="1" wp14:anchorId="6D37DA29" wp14:editId="35286782">
              <wp:simplePos x="635" y="635"/>
              <wp:positionH relativeFrom="page">
                <wp:align>center</wp:align>
              </wp:positionH>
              <wp:positionV relativeFrom="page">
                <wp:align>bottom</wp:align>
              </wp:positionV>
              <wp:extent cx="459740" cy="422910"/>
              <wp:effectExtent l="0" t="0" r="16510" b="0"/>
              <wp:wrapNone/>
              <wp:docPr id="96653314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80211D9" w14:textId="3273A885"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37DA29" id="_x0000_t202" coordsize="21600,21600" o:spt="202" path="m,l,21600r21600,l21600,xe">
              <v:stroke joinstyle="miter"/>
              <v:path gradientshapeok="t" o:connecttype="rect"/>
            </v:shapetype>
            <v:shape id="Text Box 15" o:spid="_x0000_s1030" type="#_x0000_t202" alt="OFFICIAL" style="position:absolute;margin-left:0;margin-top:0;width:36.2pt;height:33.3pt;z-index:2516695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textbox style="mso-fit-shape-to-text:t" inset="0,0,0,15pt">
                <w:txbxContent>
                  <w:p w14:paraId="680211D9" w14:textId="3273A885"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v:textbox>
              <w10:wrap anchorx="page" anchory="page"/>
            </v:shape>
          </w:pict>
        </mc:Fallback>
      </mc:AlternateContent>
    </w:r>
  </w:p>
  <w:p w14:paraId="348EFF69" w14:textId="77777777" w:rsidR="00EC6A73" w:rsidRDefault="00EC6A73" w:rsidP="00644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CE92D38"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878A18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E88E" w14:textId="2D1053C3" w:rsidR="00EC6A73" w:rsidRDefault="008D414E" w:rsidP="00917BB1">
    <w:pPr>
      <w:pStyle w:val="Footer"/>
      <w:ind w:right="360"/>
    </w:pPr>
    <w:r>
      <w:rPr>
        <w:noProof/>
      </w:rPr>
      <mc:AlternateContent>
        <mc:Choice Requires="wps">
          <w:drawing>
            <wp:anchor distT="0" distB="0" distL="0" distR="0" simplePos="0" relativeHeight="251670535" behindDoc="0" locked="0" layoutInCell="1" allowOverlap="1" wp14:anchorId="666A2AB1" wp14:editId="43915F39">
              <wp:simplePos x="635" y="635"/>
              <wp:positionH relativeFrom="page">
                <wp:align>center</wp:align>
              </wp:positionH>
              <wp:positionV relativeFrom="page">
                <wp:align>bottom</wp:align>
              </wp:positionV>
              <wp:extent cx="459740" cy="422910"/>
              <wp:effectExtent l="0" t="0" r="16510" b="0"/>
              <wp:wrapNone/>
              <wp:docPr id="145649315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3A0925B" w14:textId="721BA371"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A2AB1" id="_x0000_t202" coordsize="21600,21600" o:spt="202" path="m,l,21600r21600,l21600,xe">
              <v:stroke joinstyle="miter"/>
              <v:path gradientshapeok="t" o:connecttype="rect"/>
            </v:shapetype>
            <v:shape id="Text Box 16" o:spid="_x0000_s1031" type="#_x0000_t202" alt="OFFICIAL" style="position:absolute;margin-left:0;margin-top:0;width:36.2pt;height:33.3pt;z-index:2516705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textbox style="mso-fit-shape-to-text:t" inset="0,0,0,15pt">
                <w:txbxContent>
                  <w:p w14:paraId="73A0925B" w14:textId="721BA371"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v:textbox>
              <w10:wrap anchorx="page" anchory="page"/>
            </v:shape>
          </w:pict>
        </mc:Fallback>
      </mc:AlternateContent>
    </w:r>
  </w:p>
  <w:p w14:paraId="7BCB8D63"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662FA1A" wp14:editId="6E216AE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A7A99"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AFC0E45"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BC37EC" w14:textId="77777777" w:rsidR="00917BB1" w:rsidRDefault="00917BB1" w:rsidP="00917BB1">
    <w:pPr>
      <w:pStyle w:val="Footer"/>
      <w:ind w:right="360"/>
    </w:pPr>
    <w:r>
      <w:rPr>
        <w:noProof/>
      </w:rPr>
      <w:drawing>
        <wp:inline distT="0" distB="0" distL="0" distR="0" wp14:anchorId="130FB169" wp14:editId="5C15BC52">
          <wp:extent cx="1007167" cy="265044"/>
          <wp:effectExtent l="0" t="0" r="0" b="1905"/>
          <wp:docPr id="2077745788" name="Picture 2077745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484E" w14:textId="4E7F3571" w:rsidR="006551A9" w:rsidRDefault="008D414E">
    <w:pPr>
      <w:pStyle w:val="Footer"/>
    </w:pPr>
    <w:r>
      <w:rPr>
        <w:noProof/>
      </w:rPr>
      <mc:AlternateContent>
        <mc:Choice Requires="wps">
          <w:drawing>
            <wp:anchor distT="0" distB="0" distL="0" distR="0" simplePos="0" relativeHeight="251668487" behindDoc="0" locked="0" layoutInCell="1" allowOverlap="1" wp14:anchorId="01320E17" wp14:editId="72DD9B91">
              <wp:simplePos x="635" y="635"/>
              <wp:positionH relativeFrom="page">
                <wp:align>center</wp:align>
              </wp:positionH>
              <wp:positionV relativeFrom="page">
                <wp:align>bottom</wp:align>
              </wp:positionV>
              <wp:extent cx="459740" cy="422910"/>
              <wp:effectExtent l="0" t="0" r="16510" b="0"/>
              <wp:wrapNone/>
              <wp:docPr id="195489786"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BEECEC5" w14:textId="037F2407"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320E17" id="_x0000_t202" coordsize="21600,21600" o:spt="202" path="m,l,21600r21600,l21600,xe">
              <v:stroke joinstyle="miter"/>
              <v:path gradientshapeok="t" o:connecttype="rect"/>
            </v:shapetype>
            <v:shape id="Text Box 14" o:spid="_x0000_s1033" type="#_x0000_t202" alt="OFFICIAL" style="position:absolute;margin-left:0;margin-top:0;width:36.2pt;height:33.3pt;z-index:2516684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textbox style="mso-fit-shape-to-text:t" inset="0,0,0,15pt">
                <w:txbxContent>
                  <w:p w14:paraId="2BEECEC5" w14:textId="037F2407"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D484" w14:textId="77777777" w:rsidR="0042442E" w:rsidRDefault="0042442E" w:rsidP="00660C79">
      <w:pPr>
        <w:spacing w:line="240" w:lineRule="auto"/>
      </w:pPr>
      <w:r>
        <w:separator/>
      </w:r>
    </w:p>
  </w:footnote>
  <w:footnote w:type="continuationSeparator" w:id="0">
    <w:p w14:paraId="48D6DEB2" w14:textId="77777777" w:rsidR="0042442E" w:rsidRDefault="0042442E" w:rsidP="00660C79">
      <w:pPr>
        <w:spacing w:line="240" w:lineRule="auto"/>
      </w:pPr>
      <w:r>
        <w:continuationSeparator/>
      </w:r>
    </w:p>
  </w:footnote>
  <w:footnote w:type="continuationNotice" w:id="1">
    <w:p w14:paraId="4CFCAB63" w14:textId="77777777" w:rsidR="0042442E" w:rsidRDefault="0042442E">
      <w:pPr>
        <w:spacing w:line="240" w:lineRule="auto"/>
      </w:pPr>
    </w:p>
  </w:footnote>
  <w:footnote w:id="2">
    <w:p w14:paraId="0CE8A363" w14:textId="506843E0" w:rsidR="008F2AF3" w:rsidRPr="001F0548" w:rsidRDefault="008F2AF3" w:rsidP="001506A4">
      <w:pPr>
        <w:pStyle w:val="FootnoteText"/>
        <w:spacing w:line="360" w:lineRule="auto"/>
        <w:rPr>
          <w:sz w:val="24"/>
          <w:szCs w:val="24"/>
        </w:rPr>
      </w:pPr>
      <w:r w:rsidRPr="008379C8">
        <w:rPr>
          <w:rStyle w:val="FootnoteReference"/>
        </w:rPr>
        <w:footnoteRef/>
      </w:r>
      <w:r w:rsidRPr="008379C8">
        <w:t xml:space="preserve"> </w:t>
      </w:r>
      <w:r w:rsidRPr="001F0548">
        <w:rPr>
          <w:rFonts w:eastAsia="Times New Roman"/>
          <w:sz w:val="24"/>
          <w:szCs w:val="24"/>
        </w:rPr>
        <w:t xml:space="preserve">SEPA's primary objective in engaging with LDPs on the issue of flood risk is to minimise the number of sites allocated that are </w:t>
      </w:r>
      <w:r w:rsidRPr="00C441C8">
        <w:rPr>
          <w:rFonts w:eastAsia="Times New Roman"/>
          <w:sz w:val="24"/>
          <w:szCs w:val="24"/>
        </w:rPr>
        <w:t xml:space="preserve">not </w:t>
      </w:r>
      <w:r w:rsidR="00CF0CC3" w:rsidRPr="00C441C8">
        <w:rPr>
          <w:rFonts w:eastAsia="Times New Roman"/>
          <w:sz w:val="24"/>
          <w:szCs w:val="24"/>
        </w:rPr>
        <w:t xml:space="preserve">supported by </w:t>
      </w:r>
      <w:r w:rsidRPr="00C441C8">
        <w:rPr>
          <w:rFonts w:eastAsia="Times New Roman"/>
          <w:sz w:val="24"/>
          <w:szCs w:val="24"/>
        </w:rPr>
        <w:t xml:space="preserve">NPF4 </w:t>
      </w:r>
      <w:r w:rsidR="007B58D4" w:rsidRPr="00C441C8">
        <w:rPr>
          <w:rFonts w:eastAsia="Times New Roman"/>
          <w:sz w:val="24"/>
          <w:szCs w:val="24"/>
        </w:rPr>
        <w:t>P</w:t>
      </w:r>
      <w:r w:rsidRPr="00C441C8">
        <w:rPr>
          <w:rFonts w:eastAsia="Times New Roman"/>
          <w:sz w:val="24"/>
          <w:szCs w:val="24"/>
        </w:rPr>
        <w:t>oli</w:t>
      </w:r>
      <w:r w:rsidR="007B58D4" w:rsidRPr="00C441C8">
        <w:rPr>
          <w:rFonts w:eastAsia="Times New Roman"/>
          <w:sz w:val="24"/>
          <w:szCs w:val="24"/>
        </w:rPr>
        <w:t>cy 22</w:t>
      </w:r>
      <w:r w:rsidRPr="00C441C8">
        <w:rPr>
          <w:rFonts w:eastAsia="Times New Roman"/>
          <w:sz w:val="24"/>
          <w:szCs w:val="24"/>
        </w:rPr>
        <w:t xml:space="preserve">, and so in the spirit of helping to front-load the LDP process, as well as reviewing the SFRA we will also request that the planning authority’s Site Appraisal Methodology (which may also form part of the Evidence Report) includes questions/criteria related to flood risk. We will ask that the questions/criteria specify for every site that at the time of its assessment either (i) its flood risk is fully understood </w:t>
      </w:r>
      <w:r w:rsidR="00E24E20" w:rsidRPr="00C441C8">
        <w:rPr>
          <w:rFonts w:eastAsia="Times New Roman"/>
          <w:sz w:val="24"/>
          <w:szCs w:val="24"/>
        </w:rPr>
        <w:t>(which could be via the SFRA</w:t>
      </w:r>
      <w:r w:rsidR="00F27EC6" w:rsidRPr="00C441C8">
        <w:rPr>
          <w:rFonts w:eastAsia="Times New Roman"/>
          <w:sz w:val="24"/>
          <w:szCs w:val="24"/>
        </w:rPr>
        <w:t xml:space="preserve">, for example </w:t>
      </w:r>
      <w:r w:rsidR="006F1026" w:rsidRPr="00C441C8">
        <w:rPr>
          <w:rFonts w:eastAsia="Times New Roman"/>
          <w:sz w:val="24"/>
          <w:szCs w:val="24"/>
        </w:rPr>
        <w:t xml:space="preserve">a site is clearly </w:t>
      </w:r>
      <w:r w:rsidR="00F27EC6" w:rsidRPr="00C441C8">
        <w:rPr>
          <w:rFonts w:eastAsia="Times New Roman"/>
          <w:sz w:val="24"/>
          <w:szCs w:val="24"/>
        </w:rPr>
        <w:t xml:space="preserve">shown to be </w:t>
      </w:r>
      <w:r w:rsidR="006F1026" w:rsidRPr="00C441C8">
        <w:rPr>
          <w:rFonts w:eastAsia="Times New Roman"/>
          <w:sz w:val="24"/>
          <w:szCs w:val="24"/>
        </w:rPr>
        <w:t>within o</w:t>
      </w:r>
      <w:r w:rsidR="008C2769" w:rsidRPr="00C441C8">
        <w:rPr>
          <w:rFonts w:eastAsia="Times New Roman"/>
          <w:sz w:val="24"/>
          <w:szCs w:val="24"/>
        </w:rPr>
        <w:t>r</w:t>
      </w:r>
      <w:r w:rsidR="006F1026" w:rsidRPr="00C441C8">
        <w:rPr>
          <w:rFonts w:eastAsia="Times New Roman"/>
          <w:sz w:val="24"/>
          <w:szCs w:val="24"/>
        </w:rPr>
        <w:t xml:space="preserve"> outwith an area of </w:t>
      </w:r>
      <w:r w:rsidR="00F27EC6" w:rsidRPr="00C441C8">
        <w:rPr>
          <w:rFonts w:eastAsia="Times New Roman"/>
          <w:sz w:val="24"/>
          <w:szCs w:val="24"/>
        </w:rPr>
        <w:t>flood risk</w:t>
      </w:r>
      <w:r w:rsidR="00E24E20" w:rsidRPr="00C441C8">
        <w:rPr>
          <w:rFonts w:eastAsia="Times New Roman"/>
          <w:sz w:val="24"/>
          <w:szCs w:val="24"/>
        </w:rPr>
        <w:t xml:space="preserve">) </w:t>
      </w:r>
      <w:r w:rsidRPr="00C441C8">
        <w:rPr>
          <w:rFonts w:eastAsia="Times New Roman"/>
          <w:sz w:val="24"/>
          <w:szCs w:val="24"/>
        </w:rPr>
        <w:t xml:space="preserve">or (ii), if not, that a Flood Risk Assessment be undertaken at that stage to ensure that it is. This will provide certainty at as early a stage as possible in the plan preparation process for all stakeholders and will ensure that only sites that are </w:t>
      </w:r>
      <w:r w:rsidR="001560A0" w:rsidRPr="00C441C8">
        <w:rPr>
          <w:rFonts w:eastAsia="Times New Roman"/>
          <w:sz w:val="24"/>
          <w:szCs w:val="24"/>
        </w:rPr>
        <w:t>supported by</w:t>
      </w:r>
      <w:r w:rsidRPr="00C441C8">
        <w:rPr>
          <w:rFonts w:eastAsia="Times New Roman"/>
          <w:sz w:val="24"/>
          <w:szCs w:val="24"/>
        </w:rPr>
        <w:t xml:space="preserve"> NPF4</w:t>
      </w:r>
      <w:r w:rsidR="001560A0" w:rsidRPr="00C441C8">
        <w:rPr>
          <w:rFonts w:eastAsia="Times New Roman"/>
          <w:sz w:val="24"/>
          <w:szCs w:val="24"/>
        </w:rPr>
        <w:t xml:space="preserve"> Policy 22</w:t>
      </w:r>
      <w:r w:rsidRPr="00C441C8">
        <w:rPr>
          <w:rFonts w:eastAsia="Times New Roman"/>
          <w:sz w:val="24"/>
          <w:szCs w:val="24"/>
        </w:rPr>
        <w:t xml:space="preserve"> are included in the Proposed Plan.</w:t>
      </w:r>
    </w:p>
  </w:footnote>
  <w:footnote w:id="3">
    <w:p w14:paraId="38AB85AF" w14:textId="16FD6BCF" w:rsidR="00ED42B2" w:rsidRPr="00ED42B2" w:rsidRDefault="00ED42B2" w:rsidP="00D830C2">
      <w:pPr>
        <w:spacing w:after="120"/>
        <w:rPr>
          <w:rFonts w:eastAsia="Times New Roman"/>
        </w:rPr>
      </w:pPr>
      <w:r>
        <w:rPr>
          <w:rStyle w:val="FootnoteReference"/>
        </w:rPr>
        <w:footnoteRef/>
      </w:r>
      <w:r>
        <w:t xml:space="preserve"> </w:t>
      </w:r>
      <w:r w:rsidRPr="00ED42B2">
        <w:rPr>
          <w:rFonts w:eastAsia="Times New Roman"/>
        </w:rPr>
        <w:t xml:space="preserve">Setback zones are referenced in </w:t>
      </w:r>
      <w:hyperlink r:id="rId1" w:history="1">
        <w:r w:rsidRPr="00D470AB">
          <w:rPr>
            <w:rFonts w:eastAsia="Times New Roman"/>
            <w:color w:val="016574"/>
            <w:u w:val="single"/>
          </w:rPr>
          <w:t xml:space="preserve">Scottish Government Coastal Change Adaptation Planning </w:t>
        </w:r>
        <w:r w:rsidR="009727B9" w:rsidRPr="00D470AB">
          <w:rPr>
            <w:rFonts w:eastAsia="Times New Roman"/>
            <w:color w:val="016574"/>
            <w:u w:val="single"/>
          </w:rPr>
          <w:t>G</w:t>
        </w:r>
        <w:r w:rsidRPr="00D470AB">
          <w:rPr>
            <w:rFonts w:eastAsia="Times New Roman"/>
            <w:color w:val="016574"/>
            <w:u w:val="single"/>
          </w:rPr>
          <w:t>uidance</w:t>
        </w:r>
      </w:hyperlink>
      <w:r w:rsidRPr="00ED42B2">
        <w:rPr>
          <w:rFonts w:eastAsia="Times New Roman"/>
        </w:rPr>
        <w:t xml:space="preserve"> as ‘adaptation space’ and defined as ‘Intentionally leaving ground available for the natural future migration of coastal features e.g. Dunes as a result of sea level rise or coastal erosion or making space for displaced assets to relocate’. Historically, many of our beaches and dunes have successfully adjusted to past sea level rise by migrating inland where space has been available and therefore it is important that this space is set aside to mimic these natural processes.</w:t>
      </w:r>
    </w:p>
    <w:p w14:paraId="27344EC3" w14:textId="77777777" w:rsidR="00ED42B2" w:rsidRPr="00ED42B2" w:rsidRDefault="00ED42B2" w:rsidP="00ED42B2">
      <w:pPr>
        <w:spacing w:line="240" w:lineRule="auto"/>
        <w:rPr>
          <w:rFonts w:eastAsia="Times New Roman"/>
        </w:rPr>
      </w:pPr>
    </w:p>
    <w:p w14:paraId="1CBE4D8F" w14:textId="70C74B76" w:rsidR="00ED42B2" w:rsidRPr="00ED42B2" w:rsidRDefault="00ED42B2" w:rsidP="00D830C2">
      <w:pPr>
        <w:rPr>
          <w:rFonts w:eastAsia="Times New Roman"/>
        </w:rPr>
      </w:pPr>
      <w:r w:rsidRPr="00ED42B2">
        <w:rPr>
          <w:rFonts w:eastAsia="Times New Roman"/>
        </w:rPr>
        <w:t>These zones should be identified in</w:t>
      </w:r>
      <w:r w:rsidR="009727B9">
        <w:rPr>
          <w:rFonts w:eastAsia="Times New Roman"/>
        </w:rPr>
        <w:t xml:space="preserve"> local authority</w:t>
      </w:r>
      <w:r w:rsidRPr="00ED42B2">
        <w:rPr>
          <w:rFonts w:eastAsia="Times New Roman"/>
        </w:rPr>
        <w:t xml:space="preserve"> C</w:t>
      </w:r>
      <w:r w:rsidR="009727B9">
        <w:rPr>
          <w:rFonts w:eastAsia="Times New Roman"/>
        </w:rPr>
        <w:t xml:space="preserve">oastal </w:t>
      </w:r>
      <w:r w:rsidRPr="00ED42B2">
        <w:rPr>
          <w:rFonts w:eastAsia="Times New Roman"/>
        </w:rPr>
        <w:t>C</w:t>
      </w:r>
      <w:r w:rsidR="009727B9">
        <w:rPr>
          <w:rFonts w:eastAsia="Times New Roman"/>
        </w:rPr>
        <w:t xml:space="preserve">hange </w:t>
      </w:r>
      <w:r w:rsidRPr="00ED42B2">
        <w:rPr>
          <w:rFonts w:eastAsia="Times New Roman"/>
        </w:rPr>
        <w:t>A</w:t>
      </w:r>
      <w:r w:rsidR="009727B9">
        <w:rPr>
          <w:rFonts w:eastAsia="Times New Roman"/>
        </w:rPr>
        <w:t xml:space="preserve">daptation </w:t>
      </w:r>
      <w:r w:rsidRPr="00ED42B2">
        <w:rPr>
          <w:rFonts w:eastAsia="Times New Roman"/>
        </w:rPr>
        <w:t>P</w:t>
      </w:r>
      <w:r w:rsidR="009727B9">
        <w:rPr>
          <w:rFonts w:eastAsia="Times New Roman"/>
        </w:rPr>
        <w:t>lans (CCAP)</w:t>
      </w:r>
      <w:r w:rsidRPr="00ED42B2">
        <w:rPr>
          <w:rFonts w:eastAsia="Times New Roman"/>
        </w:rPr>
        <w:t xml:space="preserve"> and have a management plan to allow for movement and therefore are not suitable for development. The CCAP forms part of the evidence for the LDP, which should identify these areas.</w:t>
      </w:r>
    </w:p>
    <w:p w14:paraId="3C3B6D7E" w14:textId="4BB21BB3" w:rsidR="00ED42B2" w:rsidRDefault="00ED42B2">
      <w:pPr>
        <w:pStyle w:val="FootnoteText"/>
      </w:pPr>
    </w:p>
  </w:footnote>
  <w:footnote w:id="4">
    <w:p w14:paraId="64F75B9C" w14:textId="298ACA6B" w:rsidR="000356A3" w:rsidRPr="005A5D42" w:rsidRDefault="00CB6BAD">
      <w:pPr>
        <w:pStyle w:val="FootnoteText"/>
        <w:rPr>
          <w:rFonts w:ascii="Arial" w:eastAsiaTheme="minorHAnsi" w:hAnsi="Arial" w:cs="Arial"/>
          <w:sz w:val="24"/>
          <w:szCs w:val="24"/>
        </w:rPr>
      </w:pPr>
      <w:r w:rsidRPr="00BE4F02">
        <w:rPr>
          <w:rFonts w:ascii="Arial" w:eastAsiaTheme="minorHAnsi" w:hAnsi="Arial" w:cs="Arial"/>
          <w:sz w:val="24"/>
          <w:szCs w:val="24"/>
          <w:vertAlign w:val="superscript"/>
        </w:rPr>
        <w:footnoteRef/>
      </w:r>
      <w:r w:rsidRPr="00BE4F02">
        <w:rPr>
          <w:rFonts w:ascii="Arial" w:eastAsiaTheme="minorHAnsi" w:hAnsi="Arial" w:cs="Arial"/>
          <w:sz w:val="24"/>
          <w:szCs w:val="24"/>
        </w:rPr>
        <w:t xml:space="preserve"> </w:t>
      </w:r>
      <w:r w:rsidR="000356A3" w:rsidRPr="00BE4F02">
        <w:rPr>
          <w:rFonts w:ascii="Arial" w:eastAsiaTheme="minorHAnsi" w:hAnsi="Arial" w:cs="Arial"/>
          <w:sz w:val="24"/>
          <w:szCs w:val="24"/>
        </w:rPr>
        <w:t xml:space="preserve">Note that version 1 of this guidance recommended inclusion of </w:t>
      </w:r>
      <w:r w:rsidR="00112AAD" w:rsidRPr="00BE4F02">
        <w:rPr>
          <w:rFonts w:ascii="Arial" w:eastAsiaTheme="minorHAnsi" w:hAnsi="Arial" w:cs="Arial"/>
          <w:sz w:val="24"/>
          <w:szCs w:val="24"/>
        </w:rPr>
        <w:t xml:space="preserve">SEPA’s Reservoir Inundation Maps as a </w:t>
      </w:r>
      <w:r w:rsidR="008A595E" w:rsidRPr="00BE4F02">
        <w:rPr>
          <w:rFonts w:ascii="Arial" w:eastAsiaTheme="minorHAnsi" w:hAnsi="Arial" w:cs="Arial"/>
          <w:sz w:val="24"/>
          <w:szCs w:val="24"/>
        </w:rPr>
        <w:t xml:space="preserve">source of information in the SFRA. This recommendation has been removed </w:t>
      </w:r>
      <w:r w:rsidR="002C1E4E" w:rsidRPr="00BE4F02">
        <w:rPr>
          <w:rFonts w:ascii="Arial" w:eastAsiaTheme="minorHAnsi" w:hAnsi="Arial" w:cs="Arial"/>
          <w:sz w:val="24"/>
          <w:szCs w:val="24"/>
        </w:rPr>
        <w:t>from version 2.</w:t>
      </w:r>
      <w:r w:rsidR="002C1E4E">
        <w:rPr>
          <w:rFonts w:ascii="Arial" w:eastAsiaTheme="minorHAnsi" w:hAnsi="Arial" w:cs="Arial"/>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AA2F" w14:textId="19021C41" w:rsidR="006551A9" w:rsidRDefault="008D414E">
    <w:pPr>
      <w:pStyle w:val="Header"/>
    </w:pPr>
    <w:r>
      <w:rPr>
        <w:noProof/>
      </w:rPr>
      <mc:AlternateContent>
        <mc:Choice Requires="wps">
          <w:drawing>
            <wp:anchor distT="0" distB="0" distL="0" distR="0" simplePos="0" relativeHeight="251666439" behindDoc="0" locked="0" layoutInCell="1" allowOverlap="1" wp14:anchorId="01029A65" wp14:editId="6E68A74B">
              <wp:simplePos x="635" y="635"/>
              <wp:positionH relativeFrom="page">
                <wp:align>center</wp:align>
              </wp:positionH>
              <wp:positionV relativeFrom="page">
                <wp:align>top</wp:align>
              </wp:positionV>
              <wp:extent cx="459740" cy="422910"/>
              <wp:effectExtent l="0" t="0" r="16510" b="15240"/>
              <wp:wrapNone/>
              <wp:docPr id="96274323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41DFADF" w14:textId="7D2E0936"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029A65" id="_x0000_t202" coordsize="21600,21600" o:spt="202" path="m,l,21600r21600,l21600,xe">
              <v:stroke joinstyle="miter"/>
              <v:path gradientshapeok="t" o:connecttype="rect"/>
            </v:shapetype>
            <v:shape id="Text Box 12" o:spid="_x0000_s1028" type="#_x0000_t202" alt="OFFICIAL" style="position:absolute;margin-left:0;margin-top:0;width:36.2pt;height:33.3pt;z-index:25166643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textbox style="mso-fit-shape-to-text:t" inset="0,15pt,0,0">
                <w:txbxContent>
                  <w:p w14:paraId="341DFADF" w14:textId="7D2E0936"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59747" w14:textId="145A1B88" w:rsidR="008D113C" w:rsidRPr="00917BB1" w:rsidRDefault="008D414E"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7463" behindDoc="0" locked="0" layoutInCell="1" allowOverlap="1" wp14:anchorId="5FDEDE43" wp14:editId="5A12E25F">
              <wp:simplePos x="635" y="635"/>
              <wp:positionH relativeFrom="page">
                <wp:align>center</wp:align>
              </wp:positionH>
              <wp:positionV relativeFrom="page">
                <wp:align>top</wp:align>
              </wp:positionV>
              <wp:extent cx="459740" cy="422910"/>
              <wp:effectExtent l="0" t="0" r="16510" b="15240"/>
              <wp:wrapNone/>
              <wp:docPr id="3516381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B104D85" w14:textId="4B7ABFCE"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DEDE43" id="_x0000_t202" coordsize="21600,21600" o:spt="202" path="m,l,21600r21600,l21600,xe">
              <v:stroke joinstyle="miter"/>
              <v:path gradientshapeok="t" o:connecttype="rect"/>
            </v:shapetype>
            <v:shape id="Text Box 13" o:spid="_x0000_s1029" type="#_x0000_t202" alt="OFFICIAL" style="position:absolute;left:0;text-align:left;margin-left:0;margin-top:0;width:36.2pt;height:33.3pt;z-index:2516674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textbox style="mso-fit-shape-to-text:t" inset="0,15pt,0,0">
                <w:txbxContent>
                  <w:p w14:paraId="4B104D85" w14:textId="4B7ABFCE"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v:textbox>
              <w10:wrap anchorx="page" anchory="page"/>
            </v:shape>
          </w:pict>
        </mc:Fallback>
      </mc:AlternateContent>
    </w:r>
    <w:r w:rsidR="00360A36">
      <w:rPr>
        <w:color w:val="6E7571" w:themeColor="text2"/>
      </w:rPr>
      <w:t>Guidance for planning authorities on Strategic Flood Risk Assessment</w:t>
    </w:r>
  </w:p>
  <w:p w14:paraId="4999442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2159232" wp14:editId="60963B5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862B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C6E7" w14:textId="2A91A66C" w:rsidR="006551A9" w:rsidRDefault="008D414E">
    <w:pPr>
      <w:pStyle w:val="Header"/>
    </w:pPr>
    <w:r>
      <w:rPr>
        <w:noProof/>
      </w:rPr>
      <mc:AlternateContent>
        <mc:Choice Requires="wps">
          <w:drawing>
            <wp:anchor distT="0" distB="0" distL="0" distR="0" simplePos="0" relativeHeight="251665415" behindDoc="0" locked="0" layoutInCell="1" allowOverlap="1" wp14:anchorId="30AA3428" wp14:editId="15F4EB6A">
              <wp:simplePos x="635" y="635"/>
              <wp:positionH relativeFrom="page">
                <wp:align>center</wp:align>
              </wp:positionH>
              <wp:positionV relativeFrom="page">
                <wp:align>top</wp:align>
              </wp:positionV>
              <wp:extent cx="459740" cy="422910"/>
              <wp:effectExtent l="0" t="0" r="16510" b="15240"/>
              <wp:wrapNone/>
              <wp:docPr id="81947468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7DC30BE" w14:textId="0546C87C"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AA3428" id="_x0000_t202" coordsize="21600,21600" o:spt="202" path="m,l,21600r21600,l21600,xe">
              <v:stroke joinstyle="miter"/>
              <v:path gradientshapeok="t" o:connecttype="rect"/>
            </v:shapetype>
            <v:shape id="Text Box 11" o:spid="_x0000_s1032" type="#_x0000_t202" alt="OFFICIAL" style="position:absolute;margin-left:0;margin-top:0;width:36.2pt;height:33.3pt;z-index:2516654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textbox style="mso-fit-shape-to-text:t" inset="0,15pt,0,0">
                <w:txbxContent>
                  <w:p w14:paraId="67DC30BE" w14:textId="0546C87C" w:rsidR="008D414E" w:rsidRPr="008D414E" w:rsidRDefault="008D414E" w:rsidP="008D414E">
                    <w:pPr>
                      <w:spacing w:after="0"/>
                      <w:rPr>
                        <w:rFonts w:ascii="Calibri" w:eastAsia="Calibri" w:hAnsi="Calibri" w:cs="Calibri"/>
                        <w:noProof/>
                        <w:color w:val="0000FF"/>
                        <w:sz w:val="20"/>
                        <w:szCs w:val="20"/>
                      </w:rPr>
                    </w:pPr>
                    <w:r w:rsidRPr="008D414E">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2336"/>
    <w:multiLevelType w:val="hybridMultilevel"/>
    <w:tmpl w:val="2200C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3508A"/>
    <w:multiLevelType w:val="hybridMultilevel"/>
    <w:tmpl w:val="E57E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EA6"/>
    <w:multiLevelType w:val="multilevel"/>
    <w:tmpl w:val="75CA4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14DE5"/>
    <w:multiLevelType w:val="hybridMultilevel"/>
    <w:tmpl w:val="2BB8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D4B11"/>
    <w:multiLevelType w:val="hybridMultilevel"/>
    <w:tmpl w:val="11C8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46D32"/>
    <w:multiLevelType w:val="multilevel"/>
    <w:tmpl w:val="EA289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1227C"/>
    <w:multiLevelType w:val="multilevel"/>
    <w:tmpl w:val="69C8B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B7423"/>
    <w:multiLevelType w:val="hybridMultilevel"/>
    <w:tmpl w:val="4A62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4D4637"/>
    <w:multiLevelType w:val="multilevel"/>
    <w:tmpl w:val="F0D81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3C3F76"/>
    <w:multiLevelType w:val="multilevel"/>
    <w:tmpl w:val="AA784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6570B"/>
    <w:multiLevelType w:val="multilevel"/>
    <w:tmpl w:val="19645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066C7"/>
    <w:multiLevelType w:val="multilevel"/>
    <w:tmpl w:val="66BE07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CE1CC9"/>
    <w:multiLevelType w:val="multilevel"/>
    <w:tmpl w:val="F7FE5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1C16B8"/>
    <w:multiLevelType w:val="multilevel"/>
    <w:tmpl w:val="685AE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470D0"/>
    <w:multiLevelType w:val="hybridMultilevel"/>
    <w:tmpl w:val="3F588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50F26"/>
    <w:multiLevelType w:val="hybridMultilevel"/>
    <w:tmpl w:val="5F4A21E4"/>
    <w:lvl w:ilvl="0" w:tplc="0E623E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33493"/>
    <w:multiLevelType w:val="hybridMultilevel"/>
    <w:tmpl w:val="752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E6132"/>
    <w:multiLevelType w:val="hybridMultilevel"/>
    <w:tmpl w:val="FB82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C4C12"/>
    <w:multiLevelType w:val="hybridMultilevel"/>
    <w:tmpl w:val="15C4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E4816"/>
    <w:multiLevelType w:val="multilevel"/>
    <w:tmpl w:val="80827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A516FD"/>
    <w:multiLevelType w:val="hybridMultilevel"/>
    <w:tmpl w:val="82929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611A9C"/>
    <w:multiLevelType w:val="multilevel"/>
    <w:tmpl w:val="F24A8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59006D"/>
    <w:multiLevelType w:val="hybridMultilevel"/>
    <w:tmpl w:val="F860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052418"/>
    <w:multiLevelType w:val="multilevel"/>
    <w:tmpl w:val="E9AAD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0814175">
    <w:abstractNumId w:val="0"/>
  </w:num>
  <w:num w:numId="2" w16cid:durableId="935602107">
    <w:abstractNumId w:val="4"/>
  </w:num>
  <w:num w:numId="3" w16cid:durableId="53087306">
    <w:abstractNumId w:val="7"/>
  </w:num>
  <w:num w:numId="4" w16cid:durableId="1144085172">
    <w:abstractNumId w:val="18"/>
  </w:num>
  <w:num w:numId="5" w16cid:durableId="1977490412">
    <w:abstractNumId w:val="14"/>
  </w:num>
  <w:num w:numId="6" w16cid:durableId="1090076605">
    <w:abstractNumId w:val="11"/>
  </w:num>
  <w:num w:numId="7" w16cid:durableId="228151317">
    <w:abstractNumId w:val="23"/>
  </w:num>
  <w:num w:numId="8" w16cid:durableId="561255822">
    <w:abstractNumId w:val="19"/>
  </w:num>
  <w:num w:numId="9" w16cid:durableId="192158558">
    <w:abstractNumId w:val="10"/>
  </w:num>
  <w:num w:numId="10" w16cid:durableId="2128157638">
    <w:abstractNumId w:val="2"/>
  </w:num>
  <w:num w:numId="11" w16cid:durableId="2036419157">
    <w:abstractNumId w:val="8"/>
  </w:num>
  <w:num w:numId="12" w16cid:durableId="22677601">
    <w:abstractNumId w:val="6"/>
  </w:num>
  <w:num w:numId="13" w16cid:durableId="1281257939">
    <w:abstractNumId w:val="12"/>
  </w:num>
  <w:num w:numId="14" w16cid:durableId="1866555715">
    <w:abstractNumId w:val="5"/>
  </w:num>
  <w:num w:numId="15" w16cid:durableId="1791120377">
    <w:abstractNumId w:val="21"/>
  </w:num>
  <w:num w:numId="16" w16cid:durableId="781727549">
    <w:abstractNumId w:val="13"/>
  </w:num>
  <w:num w:numId="17" w16cid:durableId="1002244841">
    <w:abstractNumId w:val="9"/>
  </w:num>
  <w:num w:numId="18" w16cid:durableId="36393560">
    <w:abstractNumId w:val="20"/>
  </w:num>
  <w:num w:numId="19" w16cid:durableId="1015959740">
    <w:abstractNumId w:val="15"/>
  </w:num>
  <w:num w:numId="20" w16cid:durableId="163203976">
    <w:abstractNumId w:val="22"/>
  </w:num>
  <w:num w:numId="21" w16cid:durableId="1774082536">
    <w:abstractNumId w:val="16"/>
  </w:num>
  <w:num w:numId="22" w16cid:durableId="2053114013">
    <w:abstractNumId w:val="3"/>
  </w:num>
  <w:num w:numId="23" w16cid:durableId="1751384424">
    <w:abstractNumId w:val="1"/>
  </w:num>
  <w:num w:numId="24" w16cid:durableId="126322771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1F"/>
    <w:rsid w:val="000011A3"/>
    <w:rsid w:val="00001D49"/>
    <w:rsid w:val="000020EF"/>
    <w:rsid w:val="0000454C"/>
    <w:rsid w:val="00004774"/>
    <w:rsid w:val="00006694"/>
    <w:rsid w:val="00012486"/>
    <w:rsid w:val="0001305F"/>
    <w:rsid w:val="00013863"/>
    <w:rsid w:val="00013A14"/>
    <w:rsid w:val="00014071"/>
    <w:rsid w:val="00015842"/>
    <w:rsid w:val="00015D6E"/>
    <w:rsid w:val="00015F10"/>
    <w:rsid w:val="00022B0E"/>
    <w:rsid w:val="00022D58"/>
    <w:rsid w:val="00024522"/>
    <w:rsid w:val="000246CA"/>
    <w:rsid w:val="00025318"/>
    <w:rsid w:val="00025807"/>
    <w:rsid w:val="0002644F"/>
    <w:rsid w:val="00026C67"/>
    <w:rsid w:val="000278B9"/>
    <w:rsid w:val="00027E97"/>
    <w:rsid w:val="000301FA"/>
    <w:rsid w:val="0003111A"/>
    <w:rsid w:val="00031988"/>
    <w:rsid w:val="00032829"/>
    <w:rsid w:val="00034FA3"/>
    <w:rsid w:val="000356A3"/>
    <w:rsid w:val="0003711D"/>
    <w:rsid w:val="00037996"/>
    <w:rsid w:val="000402AE"/>
    <w:rsid w:val="00040522"/>
    <w:rsid w:val="00040561"/>
    <w:rsid w:val="0004146E"/>
    <w:rsid w:val="0004158F"/>
    <w:rsid w:val="000416FA"/>
    <w:rsid w:val="00042507"/>
    <w:rsid w:val="00045EC0"/>
    <w:rsid w:val="00046EC3"/>
    <w:rsid w:val="000500C1"/>
    <w:rsid w:val="00051599"/>
    <w:rsid w:val="0005403D"/>
    <w:rsid w:val="00055259"/>
    <w:rsid w:val="00057231"/>
    <w:rsid w:val="00060327"/>
    <w:rsid w:val="000604CD"/>
    <w:rsid w:val="000626CE"/>
    <w:rsid w:val="00062CC3"/>
    <w:rsid w:val="00064B27"/>
    <w:rsid w:val="000654EF"/>
    <w:rsid w:val="00067275"/>
    <w:rsid w:val="00067527"/>
    <w:rsid w:val="00070937"/>
    <w:rsid w:val="00071A4C"/>
    <w:rsid w:val="00071CD6"/>
    <w:rsid w:val="00073F1B"/>
    <w:rsid w:val="000745C5"/>
    <w:rsid w:val="00077353"/>
    <w:rsid w:val="000778E6"/>
    <w:rsid w:val="00077BBA"/>
    <w:rsid w:val="00081589"/>
    <w:rsid w:val="000817C4"/>
    <w:rsid w:val="00081C00"/>
    <w:rsid w:val="00082FF5"/>
    <w:rsid w:val="00086615"/>
    <w:rsid w:val="000867C8"/>
    <w:rsid w:val="00087905"/>
    <w:rsid w:val="00087FD3"/>
    <w:rsid w:val="00090C51"/>
    <w:rsid w:val="0009178F"/>
    <w:rsid w:val="00091AB1"/>
    <w:rsid w:val="000938E3"/>
    <w:rsid w:val="000951B2"/>
    <w:rsid w:val="000951EA"/>
    <w:rsid w:val="000966BE"/>
    <w:rsid w:val="000A0C7B"/>
    <w:rsid w:val="000A10EB"/>
    <w:rsid w:val="000A1145"/>
    <w:rsid w:val="000A1606"/>
    <w:rsid w:val="000A1B3C"/>
    <w:rsid w:val="000A23F6"/>
    <w:rsid w:val="000A6C1F"/>
    <w:rsid w:val="000A7DCF"/>
    <w:rsid w:val="000B1F15"/>
    <w:rsid w:val="000B2AC0"/>
    <w:rsid w:val="000B2BA5"/>
    <w:rsid w:val="000B3A14"/>
    <w:rsid w:val="000B3FEA"/>
    <w:rsid w:val="000B5088"/>
    <w:rsid w:val="000B7559"/>
    <w:rsid w:val="000B795E"/>
    <w:rsid w:val="000B7C19"/>
    <w:rsid w:val="000C02B5"/>
    <w:rsid w:val="000C148F"/>
    <w:rsid w:val="000C1CC9"/>
    <w:rsid w:val="000C2083"/>
    <w:rsid w:val="000C315C"/>
    <w:rsid w:val="000C5D1E"/>
    <w:rsid w:val="000C64D5"/>
    <w:rsid w:val="000C67D2"/>
    <w:rsid w:val="000C7439"/>
    <w:rsid w:val="000C7F08"/>
    <w:rsid w:val="000D0E27"/>
    <w:rsid w:val="000D2E7F"/>
    <w:rsid w:val="000D4B97"/>
    <w:rsid w:val="000E04CD"/>
    <w:rsid w:val="000E0D15"/>
    <w:rsid w:val="000E116D"/>
    <w:rsid w:val="000E154A"/>
    <w:rsid w:val="000E155E"/>
    <w:rsid w:val="000E17D4"/>
    <w:rsid w:val="000E39CD"/>
    <w:rsid w:val="000E573A"/>
    <w:rsid w:val="000E66F9"/>
    <w:rsid w:val="000E7D2F"/>
    <w:rsid w:val="000F0325"/>
    <w:rsid w:val="000F5051"/>
    <w:rsid w:val="000F7197"/>
    <w:rsid w:val="000F793B"/>
    <w:rsid w:val="000F7B97"/>
    <w:rsid w:val="001005E3"/>
    <w:rsid w:val="00100B6E"/>
    <w:rsid w:val="001010FA"/>
    <w:rsid w:val="00102ADF"/>
    <w:rsid w:val="00102BE5"/>
    <w:rsid w:val="001036DE"/>
    <w:rsid w:val="00103B64"/>
    <w:rsid w:val="00105425"/>
    <w:rsid w:val="00105E7D"/>
    <w:rsid w:val="00105F31"/>
    <w:rsid w:val="001065B4"/>
    <w:rsid w:val="001070BD"/>
    <w:rsid w:val="001072BA"/>
    <w:rsid w:val="00107AEC"/>
    <w:rsid w:val="00110C47"/>
    <w:rsid w:val="0011192B"/>
    <w:rsid w:val="0011271F"/>
    <w:rsid w:val="00112AAD"/>
    <w:rsid w:val="0011382A"/>
    <w:rsid w:val="00113879"/>
    <w:rsid w:val="001152E6"/>
    <w:rsid w:val="00117316"/>
    <w:rsid w:val="00120B45"/>
    <w:rsid w:val="0012155F"/>
    <w:rsid w:val="00121F12"/>
    <w:rsid w:val="0012365F"/>
    <w:rsid w:val="00124498"/>
    <w:rsid w:val="00127595"/>
    <w:rsid w:val="001320C4"/>
    <w:rsid w:val="00132104"/>
    <w:rsid w:val="00132740"/>
    <w:rsid w:val="001327F8"/>
    <w:rsid w:val="00133865"/>
    <w:rsid w:val="0013752F"/>
    <w:rsid w:val="0014088E"/>
    <w:rsid w:val="00141D29"/>
    <w:rsid w:val="001431F2"/>
    <w:rsid w:val="00143841"/>
    <w:rsid w:val="00143F20"/>
    <w:rsid w:val="00144506"/>
    <w:rsid w:val="0014496E"/>
    <w:rsid w:val="001461C4"/>
    <w:rsid w:val="00146246"/>
    <w:rsid w:val="00146786"/>
    <w:rsid w:val="00146955"/>
    <w:rsid w:val="0014741B"/>
    <w:rsid w:val="001506A4"/>
    <w:rsid w:val="00152827"/>
    <w:rsid w:val="00152F8E"/>
    <w:rsid w:val="00153281"/>
    <w:rsid w:val="001536B9"/>
    <w:rsid w:val="001560A0"/>
    <w:rsid w:val="00156514"/>
    <w:rsid w:val="00160927"/>
    <w:rsid w:val="00161430"/>
    <w:rsid w:val="0016181B"/>
    <w:rsid w:val="00162278"/>
    <w:rsid w:val="001626DF"/>
    <w:rsid w:val="0016298C"/>
    <w:rsid w:val="00162F1D"/>
    <w:rsid w:val="00163ABF"/>
    <w:rsid w:val="0016489C"/>
    <w:rsid w:val="00165573"/>
    <w:rsid w:val="0016600C"/>
    <w:rsid w:val="00167F22"/>
    <w:rsid w:val="001739A9"/>
    <w:rsid w:val="0017437F"/>
    <w:rsid w:val="0017565B"/>
    <w:rsid w:val="001769BE"/>
    <w:rsid w:val="001803BE"/>
    <w:rsid w:val="0018085E"/>
    <w:rsid w:val="00181B3C"/>
    <w:rsid w:val="001821BE"/>
    <w:rsid w:val="001825FB"/>
    <w:rsid w:val="00183393"/>
    <w:rsid w:val="001844D0"/>
    <w:rsid w:val="00184690"/>
    <w:rsid w:val="00187F75"/>
    <w:rsid w:val="00190755"/>
    <w:rsid w:val="00191BCB"/>
    <w:rsid w:val="0019331A"/>
    <w:rsid w:val="00194F72"/>
    <w:rsid w:val="001A31C9"/>
    <w:rsid w:val="001A7D12"/>
    <w:rsid w:val="001A7EEA"/>
    <w:rsid w:val="001B0CAE"/>
    <w:rsid w:val="001B42D4"/>
    <w:rsid w:val="001B484A"/>
    <w:rsid w:val="001B4F47"/>
    <w:rsid w:val="001B6187"/>
    <w:rsid w:val="001B7236"/>
    <w:rsid w:val="001B7538"/>
    <w:rsid w:val="001B791B"/>
    <w:rsid w:val="001C0133"/>
    <w:rsid w:val="001C0AAB"/>
    <w:rsid w:val="001C25D8"/>
    <w:rsid w:val="001C3516"/>
    <w:rsid w:val="001C4467"/>
    <w:rsid w:val="001C4BA9"/>
    <w:rsid w:val="001C5836"/>
    <w:rsid w:val="001C6CC3"/>
    <w:rsid w:val="001D3919"/>
    <w:rsid w:val="001D3C5F"/>
    <w:rsid w:val="001D4F34"/>
    <w:rsid w:val="001D6E5D"/>
    <w:rsid w:val="001D7D9D"/>
    <w:rsid w:val="001E1098"/>
    <w:rsid w:val="001E1B7B"/>
    <w:rsid w:val="001E2081"/>
    <w:rsid w:val="001E289E"/>
    <w:rsid w:val="001E3264"/>
    <w:rsid w:val="001E392E"/>
    <w:rsid w:val="001E3C7F"/>
    <w:rsid w:val="001E3E8B"/>
    <w:rsid w:val="001E564D"/>
    <w:rsid w:val="001E66CA"/>
    <w:rsid w:val="001F010C"/>
    <w:rsid w:val="001F0548"/>
    <w:rsid w:val="001F37E9"/>
    <w:rsid w:val="001F3CD2"/>
    <w:rsid w:val="001F5B22"/>
    <w:rsid w:val="001F5EB3"/>
    <w:rsid w:val="001F623F"/>
    <w:rsid w:val="001F638C"/>
    <w:rsid w:val="001F6759"/>
    <w:rsid w:val="001F76A7"/>
    <w:rsid w:val="00200F24"/>
    <w:rsid w:val="002018D6"/>
    <w:rsid w:val="0020198B"/>
    <w:rsid w:val="00201C14"/>
    <w:rsid w:val="00203DD7"/>
    <w:rsid w:val="00203DD8"/>
    <w:rsid w:val="002046A6"/>
    <w:rsid w:val="00205661"/>
    <w:rsid w:val="002062CD"/>
    <w:rsid w:val="002102F4"/>
    <w:rsid w:val="002106E0"/>
    <w:rsid w:val="00212E69"/>
    <w:rsid w:val="002138E0"/>
    <w:rsid w:val="00214EF4"/>
    <w:rsid w:val="00215BFA"/>
    <w:rsid w:val="00215F1F"/>
    <w:rsid w:val="00216AD8"/>
    <w:rsid w:val="002178D2"/>
    <w:rsid w:val="00221072"/>
    <w:rsid w:val="0022151F"/>
    <w:rsid w:val="00223D8A"/>
    <w:rsid w:val="002243B2"/>
    <w:rsid w:val="002258A8"/>
    <w:rsid w:val="00225A30"/>
    <w:rsid w:val="00226B04"/>
    <w:rsid w:val="002301AF"/>
    <w:rsid w:val="00230939"/>
    <w:rsid w:val="0023101E"/>
    <w:rsid w:val="00231D09"/>
    <w:rsid w:val="002330C1"/>
    <w:rsid w:val="00233863"/>
    <w:rsid w:val="00234675"/>
    <w:rsid w:val="00236552"/>
    <w:rsid w:val="00241DD0"/>
    <w:rsid w:val="00242B61"/>
    <w:rsid w:val="002433D5"/>
    <w:rsid w:val="00243E9F"/>
    <w:rsid w:val="00245571"/>
    <w:rsid w:val="0024681A"/>
    <w:rsid w:val="00246A5A"/>
    <w:rsid w:val="00246B4C"/>
    <w:rsid w:val="00251D8A"/>
    <w:rsid w:val="00251F3F"/>
    <w:rsid w:val="0025238D"/>
    <w:rsid w:val="002529A3"/>
    <w:rsid w:val="00252B0F"/>
    <w:rsid w:val="00252D6F"/>
    <w:rsid w:val="00253CD5"/>
    <w:rsid w:val="0025420F"/>
    <w:rsid w:val="00255173"/>
    <w:rsid w:val="002563BA"/>
    <w:rsid w:val="00256565"/>
    <w:rsid w:val="00256CB0"/>
    <w:rsid w:val="00257558"/>
    <w:rsid w:val="002579ED"/>
    <w:rsid w:val="002602F1"/>
    <w:rsid w:val="00260A05"/>
    <w:rsid w:val="00260E8A"/>
    <w:rsid w:val="00261E35"/>
    <w:rsid w:val="0026335A"/>
    <w:rsid w:val="00264D17"/>
    <w:rsid w:val="00265341"/>
    <w:rsid w:val="002664F9"/>
    <w:rsid w:val="00266F4A"/>
    <w:rsid w:val="00267057"/>
    <w:rsid w:val="00267CC0"/>
    <w:rsid w:val="002716E7"/>
    <w:rsid w:val="002722A6"/>
    <w:rsid w:val="00273716"/>
    <w:rsid w:val="00273C8D"/>
    <w:rsid w:val="00275344"/>
    <w:rsid w:val="00276C54"/>
    <w:rsid w:val="00277C74"/>
    <w:rsid w:val="002812BD"/>
    <w:rsid w:val="00281BB1"/>
    <w:rsid w:val="00282141"/>
    <w:rsid w:val="0028214F"/>
    <w:rsid w:val="00282BAD"/>
    <w:rsid w:val="00283730"/>
    <w:rsid w:val="002838BE"/>
    <w:rsid w:val="00283C37"/>
    <w:rsid w:val="0028547B"/>
    <w:rsid w:val="00290B1F"/>
    <w:rsid w:val="00292B6C"/>
    <w:rsid w:val="00292FEA"/>
    <w:rsid w:val="002939E9"/>
    <w:rsid w:val="00293CA6"/>
    <w:rsid w:val="0029518A"/>
    <w:rsid w:val="00296BF4"/>
    <w:rsid w:val="00297A89"/>
    <w:rsid w:val="002A0A1C"/>
    <w:rsid w:val="002A0F12"/>
    <w:rsid w:val="002A240E"/>
    <w:rsid w:val="002A3151"/>
    <w:rsid w:val="002A3358"/>
    <w:rsid w:val="002A4C2A"/>
    <w:rsid w:val="002A626C"/>
    <w:rsid w:val="002A645F"/>
    <w:rsid w:val="002A6BF4"/>
    <w:rsid w:val="002A7781"/>
    <w:rsid w:val="002C0A01"/>
    <w:rsid w:val="002C1E4E"/>
    <w:rsid w:val="002C20D7"/>
    <w:rsid w:val="002C215B"/>
    <w:rsid w:val="002C321F"/>
    <w:rsid w:val="002C37B6"/>
    <w:rsid w:val="002C4B2B"/>
    <w:rsid w:val="002C6253"/>
    <w:rsid w:val="002C77FD"/>
    <w:rsid w:val="002C7D5B"/>
    <w:rsid w:val="002D57B5"/>
    <w:rsid w:val="002D5C89"/>
    <w:rsid w:val="002D79A6"/>
    <w:rsid w:val="002E00E8"/>
    <w:rsid w:val="002E0AB8"/>
    <w:rsid w:val="002E27AE"/>
    <w:rsid w:val="002E2DD6"/>
    <w:rsid w:val="002E34B9"/>
    <w:rsid w:val="002E3F63"/>
    <w:rsid w:val="002E5948"/>
    <w:rsid w:val="002E6F7B"/>
    <w:rsid w:val="002F103F"/>
    <w:rsid w:val="002F1562"/>
    <w:rsid w:val="002F1607"/>
    <w:rsid w:val="002F24F0"/>
    <w:rsid w:val="002F2843"/>
    <w:rsid w:val="002F2EA4"/>
    <w:rsid w:val="002F4D4F"/>
    <w:rsid w:val="002F4FB2"/>
    <w:rsid w:val="00300433"/>
    <w:rsid w:val="0030096D"/>
    <w:rsid w:val="00300F28"/>
    <w:rsid w:val="00301FB6"/>
    <w:rsid w:val="00303FA6"/>
    <w:rsid w:val="0030488B"/>
    <w:rsid w:val="00304CC6"/>
    <w:rsid w:val="00305064"/>
    <w:rsid w:val="003051F3"/>
    <w:rsid w:val="00306886"/>
    <w:rsid w:val="00306ECB"/>
    <w:rsid w:val="003106B0"/>
    <w:rsid w:val="00310EB0"/>
    <w:rsid w:val="00312824"/>
    <w:rsid w:val="00314C00"/>
    <w:rsid w:val="00317618"/>
    <w:rsid w:val="00317CA2"/>
    <w:rsid w:val="0032089E"/>
    <w:rsid w:val="003242EF"/>
    <w:rsid w:val="00324431"/>
    <w:rsid w:val="0032624A"/>
    <w:rsid w:val="00330E51"/>
    <w:rsid w:val="0033452D"/>
    <w:rsid w:val="0033626D"/>
    <w:rsid w:val="0033673A"/>
    <w:rsid w:val="00337698"/>
    <w:rsid w:val="00337743"/>
    <w:rsid w:val="00342358"/>
    <w:rsid w:val="00342D4D"/>
    <w:rsid w:val="00342E00"/>
    <w:rsid w:val="00345FA2"/>
    <w:rsid w:val="0034606F"/>
    <w:rsid w:val="0034645D"/>
    <w:rsid w:val="003466E1"/>
    <w:rsid w:val="00347EC6"/>
    <w:rsid w:val="00350304"/>
    <w:rsid w:val="00350405"/>
    <w:rsid w:val="00350F44"/>
    <w:rsid w:val="00351782"/>
    <w:rsid w:val="00351837"/>
    <w:rsid w:val="00351908"/>
    <w:rsid w:val="003546D1"/>
    <w:rsid w:val="00355860"/>
    <w:rsid w:val="003575CF"/>
    <w:rsid w:val="00357D56"/>
    <w:rsid w:val="003601D3"/>
    <w:rsid w:val="00360A36"/>
    <w:rsid w:val="00361DF5"/>
    <w:rsid w:val="00362E6B"/>
    <w:rsid w:val="00363D22"/>
    <w:rsid w:val="00364B28"/>
    <w:rsid w:val="00364E69"/>
    <w:rsid w:val="00364E6D"/>
    <w:rsid w:val="003652CE"/>
    <w:rsid w:val="00365435"/>
    <w:rsid w:val="003664AD"/>
    <w:rsid w:val="00366721"/>
    <w:rsid w:val="003672F5"/>
    <w:rsid w:val="0036744F"/>
    <w:rsid w:val="003675F1"/>
    <w:rsid w:val="0037087B"/>
    <w:rsid w:val="00370B5D"/>
    <w:rsid w:val="0037250F"/>
    <w:rsid w:val="003765A2"/>
    <w:rsid w:val="00376FF3"/>
    <w:rsid w:val="0038019D"/>
    <w:rsid w:val="003801B3"/>
    <w:rsid w:val="00380540"/>
    <w:rsid w:val="00380A36"/>
    <w:rsid w:val="00380BE6"/>
    <w:rsid w:val="00384992"/>
    <w:rsid w:val="0038653B"/>
    <w:rsid w:val="00387716"/>
    <w:rsid w:val="00387FB6"/>
    <w:rsid w:val="00390AFE"/>
    <w:rsid w:val="0039107E"/>
    <w:rsid w:val="00391168"/>
    <w:rsid w:val="00391FCA"/>
    <w:rsid w:val="0039270C"/>
    <w:rsid w:val="003937D6"/>
    <w:rsid w:val="0039404B"/>
    <w:rsid w:val="003943AC"/>
    <w:rsid w:val="003948D1"/>
    <w:rsid w:val="00394D4D"/>
    <w:rsid w:val="003A1936"/>
    <w:rsid w:val="003A1A63"/>
    <w:rsid w:val="003A1DA2"/>
    <w:rsid w:val="003A23D9"/>
    <w:rsid w:val="003A2C69"/>
    <w:rsid w:val="003A3FC9"/>
    <w:rsid w:val="003A534A"/>
    <w:rsid w:val="003A6827"/>
    <w:rsid w:val="003B0BDD"/>
    <w:rsid w:val="003B1FFE"/>
    <w:rsid w:val="003B4861"/>
    <w:rsid w:val="003B48A8"/>
    <w:rsid w:val="003B510D"/>
    <w:rsid w:val="003B6A86"/>
    <w:rsid w:val="003B6BC1"/>
    <w:rsid w:val="003B7707"/>
    <w:rsid w:val="003B7B0B"/>
    <w:rsid w:val="003C12FB"/>
    <w:rsid w:val="003C31A5"/>
    <w:rsid w:val="003C41A6"/>
    <w:rsid w:val="003C4915"/>
    <w:rsid w:val="003C583A"/>
    <w:rsid w:val="003C6F6B"/>
    <w:rsid w:val="003C787B"/>
    <w:rsid w:val="003D3489"/>
    <w:rsid w:val="003D6C97"/>
    <w:rsid w:val="003D7B61"/>
    <w:rsid w:val="003E4BD5"/>
    <w:rsid w:val="003E4CDD"/>
    <w:rsid w:val="003E4FEA"/>
    <w:rsid w:val="003E5E33"/>
    <w:rsid w:val="003E6056"/>
    <w:rsid w:val="003E615C"/>
    <w:rsid w:val="003E6E89"/>
    <w:rsid w:val="003E7028"/>
    <w:rsid w:val="003E7C52"/>
    <w:rsid w:val="003F0011"/>
    <w:rsid w:val="003F15B4"/>
    <w:rsid w:val="003F2C11"/>
    <w:rsid w:val="003F2E98"/>
    <w:rsid w:val="003F4504"/>
    <w:rsid w:val="003F5384"/>
    <w:rsid w:val="003F78A6"/>
    <w:rsid w:val="003F7CE7"/>
    <w:rsid w:val="004057F9"/>
    <w:rsid w:val="004073BC"/>
    <w:rsid w:val="004074F1"/>
    <w:rsid w:val="0041112B"/>
    <w:rsid w:val="004121E9"/>
    <w:rsid w:val="004129BC"/>
    <w:rsid w:val="00414404"/>
    <w:rsid w:val="00414A37"/>
    <w:rsid w:val="00415E41"/>
    <w:rsid w:val="004167E0"/>
    <w:rsid w:val="004170D4"/>
    <w:rsid w:val="004170EB"/>
    <w:rsid w:val="004175C1"/>
    <w:rsid w:val="0042096B"/>
    <w:rsid w:val="004218A2"/>
    <w:rsid w:val="0042442E"/>
    <w:rsid w:val="00424FE4"/>
    <w:rsid w:val="004255BA"/>
    <w:rsid w:val="004259A3"/>
    <w:rsid w:val="00426359"/>
    <w:rsid w:val="00427742"/>
    <w:rsid w:val="00427DFD"/>
    <w:rsid w:val="00430382"/>
    <w:rsid w:val="004309B2"/>
    <w:rsid w:val="0043150D"/>
    <w:rsid w:val="00433005"/>
    <w:rsid w:val="00433AC2"/>
    <w:rsid w:val="00433E1B"/>
    <w:rsid w:val="00435EFA"/>
    <w:rsid w:val="00436524"/>
    <w:rsid w:val="00440BE4"/>
    <w:rsid w:val="00440E3A"/>
    <w:rsid w:val="00441BF2"/>
    <w:rsid w:val="00441F6E"/>
    <w:rsid w:val="00443BFC"/>
    <w:rsid w:val="00443E43"/>
    <w:rsid w:val="00444AA1"/>
    <w:rsid w:val="0044500E"/>
    <w:rsid w:val="004453EE"/>
    <w:rsid w:val="00447150"/>
    <w:rsid w:val="00450B8A"/>
    <w:rsid w:val="00451D53"/>
    <w:rsid w:val="00451E3A"/>
    <w:rsid w:val="004531D7"/>
    <w:rsid w:val="0045423D"/>
    <w:rsid w:val="004572CD"/>
    <w:rsid w:val="004574C4"/>
    <w:rsid w:val="0046607B"/>
    <w:rsid w:val="004679F1"/>
    <w:rsid w:val="004707AF"/>
    <w:rsid w:val="004714AA"/>
    <w:rsid w:val="004725C2"/>
    <w:rsid w:val="004726EC"/>
    <w:rsid w:val="0047453B"/>
    <w:rsid w:val="004751EC"/>
    <w:rsid w:val="00475B9B"/>
    <w:rsid w:val="00477215"/>
    <w:rsid w:val="004777BF"/>
    <w:rsid w:val="004806C3"/>
    <w:rsid w:val="00481359"/>
    <w:rsid w:val="00482646"/>
    <w:rsid w:val="00483D8A"/>
    <w:rsid w:val="00486221"/>
    <w:rsid w:val="00490B0F"/>
    <w:rsid w:val="004934CF"/>
    <w:rsid w:val="00494020"/>
    <w:rsid w:val="00494B84"/>
    <w:rsid w:val="00495F28"/>
    <w:rsid w:val="00496BB1"/>
    <w:rsid w:val="00496BD6"/>
    <w:rsid w:val="004A1067"/>
    <w:rsid w:val="004A27F6"/>
    <w:rsid w:val="004A3237"/>
    <w:rsid w:val="004A3677"/>
    <w:rsid w:val="004A3708"/>
    <w:rsid w:val="004A3D75"/>
    <w:rsid w:val="004A4B64"/>
    <w:rsid w:val="004A634B"/>
    <w:rsid w:val="004B0F24"/>
    <w:rsid w:val="004B443B"/>
    <w:rsid w:val="004B4D26"/>
    <w:rsid w:val="004B583A"/>
    <w:rsid w:val="004B59D7"/>
    <w:rsid w:val="004C0887"/>
    <w:rsid w:val="004C181C"/>
    <w:rsid w:val="004C27BF"/>
    <w:rsid w:val="004C4B12"/>
    <w:rsid w:val="004C5336"/>
    <w:rsid w:val="004C5A60"/>
    <w:rsid w:val="004C765D"/>
    <w:rsid w:val="004C77DC"/>
    <w:rsid w:val="004D02F9"/>
    <w:rsid w:val="004D2B9A"/>
    <w:rsid w:val="004D3094"/>
    <w:rsid w:val="004D3319"/>
    <w:rsid w:val="004D3435"/>
    <w:rsid w:val="004D34A5"/>
    <w:rsid w:val="004D42BC"/>
    <w:rsid w:val="004D6019"/>
    <w:rsid w:val="004D672D"/>
    <w:rsid w:val="004D6803"/>
    <w:rsid w:val="004E07E1"/>
    <w:rsid w:val="004E0CA5"/>
    <w:rsid w:val="004E0CB7"/>
    <w:rsid w:val="004E11BC"/>
    <w:rsid w:val="004E129B"/>
    <w:rsid w:val="004E20D0"/>
    <w:rsid w:val="004E35E7"/>
    <w:rsid w:val="004E36D7"/>
    <w:rsid w:val="004E4281"/>
    <w:rsid w:val="004E7936"/>
    <w:rsid w:val="004F1A70"/>
    <w:rsid w:val="004F2878"/>
    <w:rsid w:val="004F2FAB"/>
    <w:rsid w:val="004F3A4D"/>
    <w:rsid w:val="004F3DF6"/>
    <w:rsid w:val="005001EF"/>
    <w:rsid w:val="00501B5B"/>
    <w:rsid w:val="00503379"/>
    <w:rsid w:val="00503A82"/>
    <w:rsid w:val="00503E3C"/>
    <w:rsid w:val="00504C35"/>
    <w:rsid w:val="0050550C"/>
    <w:rsid w:val="00505BA8"/>
    <w:rsid w:val="0050776F"/>
    <w:rsid w:val="0051013D"/>
    <w:rsid w:val="00511F32"/>
    <w:rsid w:val="0051242C"/>
    <w:rsid w:val="0051295B"/>
    <w:rsid w:val="0051336D"/>
    <w:rsid w:val="00513446"/>
    <w:rsid w:val="005139CF"/>
    <w:rsid w:val="005144C7"/>
    <w:rsid w:val="005150D8"/>
    <w:rsid w:val="00516BFC"/>
    <w:rsid w:val="005173D6"/>
    <w:rsid w:val="00522215"/>
    <w:rsid w:val="00523DC5"/>
    <w:rsid w:val="005244B5"/>
    <w:rsid w:val="005256CE"/>
    <w:rsid w:val="00531092"/>
    <w:rsid w:val="00531F44"/>
    <w:rsid w:val="00532805"/>
    <w:rsid w:val="0053308B"/>
    <w:rsid w:val="00533D90"/>
    <w:rsid w:val="00534313"/>
    <w:rsid w:val="00535556"/>
    <w:rsid w:val="0053588B"/>
    <w:rsid w:val="00536048"/>
    <w:rsid w:val="005365E4"/>
    <w:rsid w:val="00536B89"/>
    <w:rsid w:val="00536EA8"/>
    <w:rsid w:val="005377E7"/>
    <w:rsid w:val="00537A1F"/>
    <w:rsid w:val="00537E79"/>
    <w:rsid w:val="00540239"/>
    <w:rsid w:val="005406A0"/>
    <w:rsid w:val="005413E8"/>
    <w:rsid w:val="00542CE7"/>
    <w:rsid w:val="00544464"/>
    <w:rsid w:val="005456D2"/>
    <w:rsid w:val="00546924"/>
    <w:rsid w:val="00550416"/>
    <w:rsid w:val="0055069E"/>
    <w:rsid w:val="00551989"/>
    <w:rsid w:val="0055431E"/>
    <w:rsid w:val="0055443F"/>
    <w:rsid w:val="005544D3"/>
    <w:rsid w:val="00555B9C"/>
    <w:rsid w:val="00555BEA"/>
    <w:rsid w:val="00555D48"/>
    <w:rsid w:val="00555E9A"/>
    <w:rsid w:val="005565E2"/>
    <w:rsid w:val="005566B2"/>
    <w:rsid w:val="00556FF3"/>
    <w:rsid w:val="00557093"/>
    <w:rsid w:val="00557D63"/>
    <w:rsid w:val="0056003D"/>
    <w:rsid w:val="005607B9"/>
    <w:rsid w:val="005614C0"/>
    <w:rsid w:val="00561EB9"/>
    <w:rsid w:val="005657DE"/>
    <w:rsid w:val="00565EF0"/>
    <w:rsid w:val="0057084A"/>
    <w:rsid w:val="00571365"/>
    <w:rsid w:val="00573A12"/>
    <w:rsid w:val="00575EE3"/>
    <w:rsid w:val="00581B5F"/>
    <w:rsid w:val="00581D38"/>
    <w:rsid w:val="00582D6C"/>
    <w:rsid w:val="0058357B"/>
    <w:rsid w:val="005840F2"/>
    <w:rsid w:val="005859F1"/>
    <w:rsid w:val="00590ABD"/>
    <w:rsid w:val="005913D9"/>
    <w:rsid w:val="00591AB7"/>
    <w:rsid w:val="00591F9C"/>
    <w:rsid w:val="00593DF4"/>
    <w:rsid w:val="00594FF0"/>
    <w:rsid w:val="00595C35"/>
    <w:rsid w:val="005A0DCF"/>
    <w:rsid w:val="005A2BEB"/>
    <w:rsid w:val="005A355E"/>
    <w:rsid w:val="005A5D42"/>
    <w:rsid w:val="005B35E8"/>
    <w:rsid w:val="005B411E"/>
    <w:rsid w:val="005B445C"/>
    <w:rsid w:val="005B515A"/>
    <w:rsid w:val="005B5966"/>
    <w:rsid w:val="005B7133"/>
    <w:rsid w:val="005B726C"/>
    <w:rsid w:val="005C01E6"/>
    <w:rsid w:val="005C07FA"/>
    <w:rsid w:val="005C214C"/>
    <w:rsid w:val="005C2293"/>
    <w:rsid w:val="005C318A"/>
    <w:rsid w:val="005C42B6"/>
    <w:rsid w:val="005C6258"/>
    <w:rsid w:val="005C729E"/>
    <w:rsid w:val="005D0EEC"/>
    <w:rsid w:val="005D1213"/>
    <w:rsid w:val="005D1869"/>
    <w:rsid w:val="005D1F30"/>
    <w:rsid w:val="005D2A0D"/>
    <w:rsid w:val="005D3D68"/>
    <w:rsid w:val="005D461B"/>
    <w:rsid w:val="005D5803"/>
    <w:rsid w:val="005D731D"/>
    <w:rsid w:val="005D7375"/>
    <w:rsid w:val="005D7C22"/>
    <w:rsid w:val="005E0637"/>
    <w:rsid w:val="005E11C7"/>
    <w:rsid w:val="005E1491"/>
    <w:rsid w:val="005E1692"/>
    <w:rsid w:val="005E3165"/>
    <w:rsid w:val="005E3995"/>
    <w:rsid w:val="005E43BF"/>
    <w:rsid w:val="005F1092"/>
    <w:rsid w:val="005F13C9"/>
    <w:rsid w:val="005F188B"/>
    <w:rsid w:val="005F31E0"/>
    <w:rsid w:val="005F5D29"/>
    <w:rsid w:val="005F6DFF"/>
    <w:rsid w:val="005F790C"/>
    <w:rsid w:val="00601B59"/>
    <w:rsid w:val="00603347"/>
    <w:rsid w:val="00603624"/>
    <w:rsid w:val="006038C8"/>
    <w:rsid w:val="0060405F"/>
    <w:rsid w:val="006043AB"/>
    <w:rsid w:val="00606481"/>
    <w:rsid w:val="0061093B"/>
    <w:rsid w:val="006118EA"/>
    <w:rsid w:val="00613B74"/>
    <w:rsid w:val="006149B5"/>
    <w:rsid w:val="006159A9"/>
    <w:rsid w:val="00615B5F"/>
    <w:rsid w:val="00615E40"/>
    <w:rsid w:val="0061629E"/>
    <w:rsid w:val="00616E54"/>
    <w:rsid w:val="00617065"/>
    <w:rsid w:val="00617FA3"/>
    <w:rsid w:val="00620BE2"/>
    <w:rsid w:val="00621783"/>
    <w:rsid w:val="006243FF"/>
    <w:rsid w:val="006257B7"/>
    <w:rsid w:val="006265FF"/>
    <w:rsid w:val="00626C54"/>
    <w:rsid w:val="006275E3"/>
    <w:rsid w:val="00632F68"/>
    <w:rsid w:val="0063363B"/>
    <w:rsid w:val="00636DB6"/>
    <w:rsid w:val="00637B75"/>
    <w:rsid w:val="00637C9D"/>
    <w:rsid w:val="006418EE"/>
    <w:rsid w:val="00641927"/>
    <w:rsid w:val="00642299"/>
    <w:rsid w:val="00642348"/>
    <w:rsid w:val="00642785"/>
    <w:rsid w:val="00642851"/>
    <w:rsid w:val="0064356E"/>
    <w:rsid w:val="006442AD"/>
    <w:rsid w:val="00650C9C"/>
    <w:rsid w:val="00651392"/>
    <w:rsid w:val="00653618"/>
    <w:rsid w:val="0065374C"/>
    <w:rsid w:val="006551A9"/>
    <w:rsid w:val="006556B4"/>
    <w:rsid w:val="00657977"/>
    <w:rsid w:val="00660312"/>
    <w:rsid w:val="00660C79"/>
    <w:rsid w:val="0066152D"/>
    <w:rsid w:val="0066192E"/>
    <w:rsid w:val="00662803"/>
    <w:rsid w:val="00662849"/>
    <w:rsid w:val="006628D7"/>
    <w:rsid w:val="00664E7A"/>
    <w:rsid w:val="00665590"/>
    <w:rsid w:val="00666D2A"/>
    <w:rsid w:val="0066756C"/>
    <w:rsid w:val="006708DE"/>
    <w:rsid w:val="00671E8E"/>
    <w:rsid w:val="00672021"/>
    <w:rsid w:val="006727CD"/>
    <w:rsid w:val="006732E5"/>
    <w:rsid w:val="00674FB3"/>
    <w:rsid w:val="00675128"/>
    <w:rsid w:val="006772BF"/>
    <w:rsid w:val="00681005"/>
    <w:rsid w:val="00683973"/>
    <w:rsid w:val="006841EE"/>
    <w:rsid w:val="006842A3"/>
    <w:rsid w:val="006860C6"/>
    <w:rsid w:val="00687561"/>
    <w:rsid w:val="006902C7"/>
    <w:rsid w:val="0069240A"/>
    <w:rsid w:val="00692B37"/>
    <w:rsid w:val="00693EB0"/>
    <w:rsid w:val="0069463E"/>
    <w:rsid w:val="00694AB6"/>
    <w:rsid w:val="006A2195"/>
    <w:rsid w:val="006A2393"/>
    <w:rsid w:val="006A2D30"/>
    <w:rsid w:val="006A308A"/>
    <w:rsid w:val="006A30E0"/>
    <w:rsid w:val="006A3455"/>
    <w:rsid w:val="006A471B"/>
    <w:rsid w:val="006A6B4A"/>
    <w:rsid w:val="006A72A8"/>
    <w:rsid w:val="006B03EB"/>
    <w:rsid w:val="006B075E"/>
    <w:rsid w:val="006B0938"/>
    <w:rsid w:val="006B1484"/>
    <w:rsid w:val="006B1F27"/>
    <w:rsid w:val="006B3162"/>
    <w:rsid w:val="006B37C5"/>
    <w:rsid w:val="006B3914"/>
    <w:rsid w:val="006B4921"/>
    <w:rsid w:val="006B4E77"/>
    <w:rsid w:val="006B4F4E"/>
    <w:rsid w:val="006B5ED9"/>
    <w:rsid w:val="006B6EDA"/>
    <w:rsid w:val="006C1D00"/>
    <w:rsid w:val="006C1F05"/>
    <w:rsid w:val="006C1FD8"/>
    <w:rsid w:val="006C2135"/>
    <w:rsid w:val="006C29A4"/>
    <w:rsid w:val="006C32DA"/>
    <w:rsid w:val="006C675B"/>
    <w:rsid w:val="006C6C3B"/>
    <w:rsid w:val="006C6DB9"/>
    <w:rsid w:val="006C7272"/>
    <w:rsid w:val="006D0AD7"/>
    <w:rsid w:val="006D16CE"/>
    <w:rsid w:val="006D255C"/>
    <w:rsid w:val="006D30A2"/>
    <w:rsid w:val="006D504D"/>
    <w:rsid w:val="006D61C0"/>
    <w:rsid w:val="006D6EEB"/>
    <w:rsid w:val="006D70A9"/>
    <w:rsid w:val="006D72AC"/>
    <w:rsid w:val="006D7A66"/>
    <w:rsid w:val="006E0453"/>
    <w:rsid w:val="006E0938"/>
    <w:rsid w:val="006E0FC0"/>
    <w:rsid w:val="006E2F62"/>
    <w:rsid w:val="006E31BF"/>
    <w:rsid w:val="006E382E"/>
    <w:rsid w:val="006E3BA6"/>
    <w:rsid w:val="006E4FB7"/>
    <w:rsid w:val="006E580D"/>
    <w:rsid w:val="006E5BE8"/>
    <w:rsid w:val="006E6247"/>
    <w:rsid w:val="006F00D4"/>
    <w:rsid w:val="006F06D2"/>
    <w:rsid w:val="006F1026"/>
    <w:rsid w:val="006F1B13"/>
    <w:rsid w:val="006F333D"/>
    <w:rsid w:val="006F345E"/>
    <w:rsid w:val="006F3475"/>
    <w:rsid w:val="006F58D8"/>
    <w:rsid w:val="006F6E05"/>
    <w:rsid w:val="006F75BA"/>
    <w:rsid w:val="00700918"/>
    <w:rsid w:val="007012C1"/>
    <w:rsid w:val="007015F7"/>
    <w:rsid w:val="00701A0A"/>
    <w:rsid w:val="00701E15"/>
    <w:rsid w:val="007027A7"/>
    <w:rsid w:val="00703514"/>
    <w:rsid w:val="007047B0"/>
    <w:rsid w:val="007049C3"/>
    <w:rsid w:val="00704BC7"/>
    <w:rsid w:val="00705B68"/>
    <w:rsid w:val="007104E7"/>
    <w:rsid w:val="00710D16"/>
    <w:rsid w:val="00712076"/>
    <w:rsid w:val="00713706"/>
    <w:rsid w:val="007147F6"/>
    <w:rsid w:val="00717750"/>
    <w:rsid w:val="0071779A"/>
    <w:rsid w:val="00720ACB"/>
    <w:rsid w:val="007229E5"/>
    <w:rsid w:val="00725325"/>
    <w:rsid w:val="007261FC"/>
    <w:rsid w:val="00726FCD"/>
    <w:rsid w:val="00727C46"/>
    <w:rsid w:val="007300CC"/>
    <w:rsid w:val="00730AC2"/>
    <w:rsid w:val="007322AA"/>
    <w:rsid w:val="00732C47"/>
    <w:rsid w:val="00732E61"/>
    <w:rsid w:val="00733B62"/>
    <w:rsid w:val="007348F1"/>
    <w:rsid w:val="00734908"/>
    <w:rsid w:val="00735029"/>
    <w:rsid w:val="00740692"/>
    <w:rsid w:val="0074141E"/>
    <w:rsid w:val="0074147D"/>
    <w:rsid w:val="007414BC"/>
    <w:rsid w:val="00741D9F"/>
    <w:rsid w:val="00741E06"/>
    <w:rsid w:val="007423FB"/>
    <w:rsid w:val="007439DA"/>
    <w:rsid w:val="00743D82"/>
    <w:rsid w:val="007445CE"/>
    <w:rsid w:val="007456E6"/>
    <w:rsid w:val="007511AB"/>
    <w:rsid w:val="007516C1"/>
    <w:rsid w:val="007526C2"/>
    <w:rsid w:val="00752D11"/>
    <w:rsid w:val="00752D5B"/>
    <w:rsid w:val="007534D0"/>
    <w:rsid w:val="007543FA"/>
    <w:rsid w:val="0075445A"/>
    <w:rsid w:val="00754B2A"/>
    <w:rsid w:val="00754FBC"/>
    <w:rsid w:val="007555C4"/>
    <w:rsid w:val="007557AE"/>
    <w:rsid w:val="00756406"/>
    <w:rsid w:val="00757A6D"/>
    <w:rsid w:val="00761D8A"/>
    <w:rsid w:val="00765B55"/>
    <w:rsid w:val="007720DC"/>
    <w:rsid w:val="0077660D"/>
    <w:rsid w:val="007766A6"/>
    <w:rsid w:val="00776ECA"/>
    <w:rsid w:val="007773B6"/>
    <w:rsid w:val="00777488"/>
    <w:rsid w:val="007807B4"/>
    <w:rsid w:val="007813C8"/>
    <w:rsid w:val="007837B1"/>
    <w:rsid w:val="00785B6A"/>
    <w:rsid w:val="00786468"/>
    <w:rsid w:val="00786525"/>
    <w:rsid w:val="0079298B"/>
    <w:rsid w:val="00794CE8"/>
    <w:rsid w:val="00794F4D"/>
    <w:rsid w:val="00795A9D"/>
    <w:rsid w:val="007A03DB"/>
    <w:rsid w:val="007A0D7B"/>
    <w:rsid w:val="007A14D1"/>
    <w:rsid w:val="007A29CE"/>
    <w:rsid w:val="007A3489"/>
    <w:rsid w:val="007A3940"/>
    <w:rsid w:val="007A3A88"/>
    <w:rsid w:val="007A4534"/>
    <w:rsid w:val="007A5DED"/>
    <w:rsid w:val="007A7201"/>
    <w:rsid w:val="007A7537"/>
    <w:rsid w:val="007B01C9"/>
    <w:rsid w:val="007B0E2D"/>
    <w:rsid w:val="007B58D4"/>
    <w:rsid w:val="007B6DC6"/>
    <w:rsid w:val="007B7AC5"/>
    <w:rsid w:val="007C398F"/>
    <w:rsid w:val="007C3CC9"/>
    <w:rsid w:val="007C3F12"/>
    <w:rsid w:val="007C4FC1"/>
    <w:rsid w:val="007C5AEC"/>
    <w:rsid w:val="007C7235"/>
    <w:rsid w:val="007C7407"/>
    <w:rsid w:val="007D27AC"/>
    <w:rsid w:val="007D2B74"/>
    <w:rsid w:val="007D39A4"/>
    <w:rsid w:val="007D3B9A"/>
    <w:rsid w:val="007D3E0E"/>
    <w:rsid w:val="007D43D3"/>
    <w:rsid w:val="007D441B"/>
    <w:rsid w:val="007D466B"/>
    <w:rsid w:val="007D469E"/>
    <w:rsid w:val="007D7386"/>
    <w:rsid w:val="007E0229"/>
    <w:rsid w:val="007E1C93"/>
    <w:rsid w:val="007E56CD"/>
    <w:rsid w:val="007F254E"/>
    <w:rsid w:val="007F27F0"/>
    <w:rsid w:val="007F47DB"/>
    <w:rsid w:val="007F7390"/>
    <w:rsid w:val="00800532"/>
    <w:rsid w:val="00801105"/>
    <w:rsid w:val="008047A4"/>
    <w:rsid w:val="00805958"/>
    <w:rsid w:val="00805BEE"/>
    <w:rsid w:val="00806B5B"/>
    <w:rsid w:val="00807087"/>
    <w:rsid w:val="00810EB5"/>
    <w:rsid w:val="00811B8F"/>
    <w:rsid w:val="00813883"/>
    <w:rsid w:val="00813CF9"/>
    <w:rsid w:val="008170AA"/>
    <w:rsid w:val="00817BD2"/>
    <w:rsid w:val="008205B9"/>
    <w:rsid w:val="00820A2F"/>
    <w:rsid w:val="00820B96"/>
    <w:rsid w:val="00820CA5"/>
    <w:rsid w:val="00821969"/>
    <w:rsid w:val="008229F9"/>
    <w:rsid w:val="00824F01"/>
    <w:rsid w:val="0082529C"/>
    <w:rsid w:val="00825866"/>
    <w:rsid w:val="00826273"/>
    <w:rsid w:val="00831C26"/>
    <w:rsid w:val="00833390"/>
    <w:rsid w:val="00833BA0"/>
    <w:rsid w:val="00836248"/>
    <w:rsid w:val="00836FEE"/>
    <w:rsid w:val="008379C8"/>
    <w:rsid w:val="008402FD"/>
    <w:rsid w:val="008404B7"/>
    <w:rsid w:val="00842AD7"/>
    <w:rsid w:val="008437DF"/>
    <w:rsid w:val="00843F82"/>
    <w:rsid w:val="00844D69"/>
    <w:rsid w:val="00845E86"/>
    <w:rsid w:val="00846195"/>
    <w:rsid w:val="0084792E"/>
    <w:rsid w:val="00847A6D"/>
    <w:rsid w:val="00847C38"/>
    <w:rsid w:val="00847CB0"/>
    <w:rsid w:val="00847D4B"/>
    <w:rsid w:val="00850151"/>
    <w:rsid w:val="00850DA6"/>
    <w:rsid w:val="00852833"/>
    <w:rsid w:val="00852BF8"/>
    <w:rsid w:val="008561FA"/>
    <w:rsid w:val="00860270"/>
    <w:rsid w:val="00861039"/>
    <w:rsid w:val="00861B46"/>
    <w:rsid w:val="00865226"/>
    <w:rsid w:val="00866A6C"/>
    <w:rsid w:val="008751B7"/>
    <w:rsid w:val="0087549E"/>
    <w:rsid w:val="0087640C"/>
    <w:rsid w:val="00876A49"/>
    <w:rsid w:val="008779CB"/>
    <w:rsid w:val="0088018F"/>
    <w:rsid w:val="00880D91"/>
    <w:rsid w:val="0088100F"/>
    <w:rsid w:val="0088119C"/>
    <w:rsid w:val="00882FDD"/>
    <w:rsid w:val="008857E1"/>
    <w:rsid w:val="00886A19"/>
    <w:rsid w:val="008872D1"/>
    <w:rsid w:val="00887A1A"/>
    <w:rsid w:val="008907F5"/>
    <w:rsid w:val="0089321C"/>
    <w:rsid w:val="00893D4E"/>
    <w:rsid w:val="00893DF2"/>
    <w:rsid w:val="0089407A"/>
    <w:rsid w:val="00896B45"/>
    <w:rsid w:val="00896D29"/>
    <w:rsid w:val="00897779"/>
    <w:rsid w:val="00897842"/>
    <w:rsid w:val="008A0963"/>
    <w:rsid w:val="008A0FD3"/>
    <w:rsid w:val="008A3306"/>
    <w:rsid w:val="008A595E"/>
    <w:rsid w:val="008B0342"/>
    <w:rsid w:val="008B0C80"/>
    <w:rsid w:val="008B5A67"/>
    <w:rsid w:val="008B790E"/>
    <w:rsid w:val="008B7A5E"/>
    <w:rsid w:val="008C0DEF"/>
    <w:rsid w:val="008C0F4A"/>
    <w:rsid w:val="008C1A73"/>
    <w:rsid w:val="008C2769"/>
    <w:rsid w:val="008C3450"/>
    <w:rsid w:val="008C46BC"/>
    <w:rsid w:val="008C60E6"/>
    <w:rsid w:val="008C6FAD"/>
    <w:rsid w:val="008D113C"/>
    <w:rsid w:val="008D21B5"/>
    <w:rsid w:val="008D2E4C"/>
    <w:rsid w:val="008D2F09"/>
    <w:rsid w:val="008D376F"/>
    <w:rsid w:val="008D40F3"/>
    <w:rsid w:val="008D414E"/>
    <w:rsid w:val="008D5598"/>
    <w:rsid w:val="008D6B9C"/>
    <w:rsid w:val="008D769E"/>
    <w:rsid w:val="008E101E"/>
    <w:rsid w:val="008E3111"/>
    <w:rsid w:val="008E3846"/>
    <w:rsid w:val="008E45BF"/>
    <w:rsid w:val="008E5D5F"/>
    <w:rsid w:val="008E6914"/>
    <w:rsid w:val="008E6A91"/>
    <w:rsid w:val="008F27C7"/>
    <w:rsid w:val="008F2920"/>
    <w:rsid w:val="008F2AF3"/>
    <w:rsid w:val="008F4A0A"/>
    <w:rsid w:val="008F508D"/>
    <w:rsid w:val="008F566A"/>
    <w:rsid w:val="008F5BFC"/>
    <w:rsid w:val="008F642F"/>
    <w:rsid w:val="008F6A13"/>
    <w:rsid w:val="00900D1A"/>
    <w:rsid w:val="00900DE6"/>
    <w:rsid w:val="00901D06"/>
    <w:rsid w:val="00901FE7"/>
    <w:rsid w:val="00910FA2"/>
    <w:rsid w:val="00911A3C"/>
    <w:rsid w:val="00911AAF"/>
    <w:rsid w:val="009121A5"/>
    <w:rsid w:val="00913FD5"/>
    <w:rsid w:val="009148BB"/>
    <w:rsid w:val="00917BB1"/>
    <w:rsid w:val="009211C2"/>
    <w:rsid w:val="0092388A"/>
    <w:rsid w:val="00923A3C"/>
    <w:rsid w:val="00923CF5"/>
    <w:rsid w:val="00924BFE"/>
    <w:rsid w:val="009268BF"/>
    <w:rsid w:val="00927137"/>
    <w:rsid w:val="00931B2E"/>
    <w:rsid w:val="00932FB4"/>
    <w:rsid w:val="00933E03"/>
    <w:rsid w:val="009349A7"/>
    <w:rsid w:val="009370E4"/>
    <w:rsid w:val="00937169"/>
    <w:rsid w:val="009378EF"/>
    <w:rsid w:val="00941BF9"/>
    <w:rsid w:val="00941C0D"/>
    <w:rsid w:val="0094355E"/>
    <w:rsid w:val="009438A4"/>
    <w:rsid w:val="00943E39"/>
    <w:rsid w:val="00944D99"/>
    <w:rsid w:val="00945247"/>
    <w:rsid w:val="0094613F"/>
    <w:rsid w:val="00947DF1"/>
    <w:rsid w:val="00951775"/>
    <w:rsid w:val="009517FA"/>
    <w:rsid w:val="009519C6"/>
    <w:rsid w:val="00952B38"/>
    <w:rsid w:val="0095468B"/>
    <w:rsid w:val="00954BFD"/>
    <w:rsid w:val="00955056"/>
    <w:rsid w:val="009566DA"/>
    <w:rsid w:val="009571C8"/>
    <w:rsid w:val="009575CC"/>
    <w:rsid w:val="0095770A"/>
    <w:rsid w:val="00957C44"/>
    <w:rsid w:val="00963C70"/>
    <w:rsid w:val="00965DE4"/>
    <w:rsid w:val="009727B9"/>
    <w:rsid w:val="00972DB8"/>
    <w:rsid w:val="00972E06"/>
    <w:rsid w:val="0097388F"/>
    <w:rsid w:val="00973972"/>
    <w:rsid w:val="009750C7"/>
    <w:rsid w:val="00975D21"/>
    <w:rsid w:val="00980531"/>
    <w:rsid w:val="00981FB4"/>
    <w:rsid w:val="0098249B"/>
    <w:rsid w:val="0098375C"/>
    <w:rsid w:val="009848B1"/>
    <w:rsid w:val="009852EC"/>
    <w:rsid w:val="009856FB"/>
    <w:rsid w:val="009916C6"/>
    <w:rsid w:val="00995815"/>
    <w:rsid w:val="009977B7"/>
    <w:rsid w:val="009A1E6D"/>
    <w:rsid w:val="009A240D"/>
    <w:rsid w:val="009A245D"/>
    <w:rsid w:val="009A468D"/>
    <w:rsid w:val="009B0096"/>
    <w:rsid w:val="009B136F"/>
    <w:rsid w:val="009B2791"/>
    <w:rsid w:val="009B28F1"/>
    <w:rsid w:val="009B444C"/>
    <w:rsid w:val="009B4E7A"/>
    <w:rsid w:val="009B502E"/>
    <w:rsid w:val="009B6A6C"/>
    <w:rsid w:val="009B70DC"/>
    <w:rsid w:val="009B76AE"/>
    <w:rsid w:val="009C1251"/>
    <w:rsid w:val="009C52F0"/>
    <w:rsid w:val="009C62B9"/>
    <w:rsid w:val="009C6B07"/>
    <w:rsid w:val="009C6C1F"/>
    <w:rsid w:val="009C7626"/>
    <w:rsid w:val="009D10F8"/>
    <w:rsid w:val="009D1B1F"/>
    <w:rsid w:val="009D1FFE"/>
    <w:rsid w:val="009D2C24"/>
    <w:rsid w:val="009D4636"/>
    <w:rsid w:val="009D63E5"/>
    <w:rsid w:val="009D6627"/>
    <w:rsid w:val="009D71E9"/>
    <w:rsid w:val="009D7963"/>
    <w:rsid w:val="009E4F52"/>
    <w:rsid w:val="009E5880"/>
    <w:rsid w:val="009E6035"/>
    <w:rsid w:val="009E61DB"/>
    <w:rsid w:val="009E6400"/>
    <w:rsid w:val="009E685F"/>
    <w:rsid w:val="009E719F"/>
    <w:rsid w:val="009F0B47"/>
    <w:rsid w:val="009F430F"/>
    <w:rsid w:val="009F4530"/>
    <w:rsid w:val="009F4D74"/>
    <w:rsid w:val="009F4DA8"/>
    <w:rsid w:val="009F7BF9"/>
    <w:rsid w:val="00A007C7"/>
    <w:rsid w:val="00A011A7"/>
    <w:rsid w:val="00A03495"/>
    <w:rsid w:val="00A03F57"/>
    <w:rsid w:val="00A052A2"/>
    <w:rsid w:val="00A05984"/>
    <w:rsid w:val="00A0644A"/>
    <w:rsid w:val="00A06C1F"/>
    <w:rsid w:val="00A078C5"/>
    <w:rsid w:val="00A12520"/>
    <w:rsid w:val="00A139A3"/>
    <w:rsid w:val="00A13C15"/>
    <w:rsid w:val="00A16BD5"/>
    <w:rsid w:val="00A170FD"/>
    <w:rsid w:val="00A178E0"/>
    <w:rsid w:val="00A17F76"/>
    <w:rsid w:val="00A2029D"/>
    <w:rsid w:val="00A202F4"/>
    <w:rsid w:val="00A20D01"/>
    <w:rsid w:val="00A22D8A"/>
    <w:rsid w:val="00A2727F"/>
    <w:rsid w:val="00A3104F"/>
    <w:rsid w:val="00A3132E"/>
    <w:rsid w:val="00A31399"/>
    <w:rsid w:val="00A324F8"/>
    <w:rsid w:val="00A32567"/>
    <w:rsid w:val="00A329A4"/>
    <w:rsid w:val="00A33912"/>
    <w:rsid w:val="00A347BF"/>
    <w:rsid w:val="00A3513E"/>
    <w:rsid w:val="00A36E68"/>
    <w:rsid w:val="00A417D6"/>
    <w:rsid w:val="00A42A20"/>
    <w:rsid w:val="00A43E4B"/>
    <w:rsid w:val="00A44296"/>
    <w:rsid w:val="00A476F0"/>
    <w:rsid w:val="00A51804"/>
    <w:rsid w:val="00A51A9A"/>
    <w:rsid w:val="00A52578"/>
    <w:rsid w:val="00A528B3"/>
    <w:rsid w:val="00A545ED"/>
    <w:rsid w:val="00A5646E"/>
    <w:rsid w:val="00A620B5"/>
    <w:rsid w:val="00A62AA5"/>
    <w:rsid w:val="00A63764"/>
    <w:rsid w:val="00A63B99"/>
    <w:rsid w:val="00A64540"/>
    <w:rsid w:val="00A6546C"/>
    <w:rsid w:val="00A66DDD"/>
    <w:rsid w:val="00A6748D"/>
    <w:rsid w:val="00A67A01"/>
    <w:rsid w:val="00A67E26"/>
    <w:rsid w:val="00A70282"/>
    <w:rsid w:val="00A7210C"/>
    <w:rsid w:val="00A76FD9"/>
    <w:rsid w:val="00A77379"/>
    <w:rsid w:val="00A8023E"/>
    <w:rsid w:val="00A803A7"/>
    <w:rsid w:val="00A80F5A"/>
    <w:rsid w:val="00A816FF"/>
    <w:rsid w:val="00A818D0"/>
    <w:rsid w:val="00A87240"/>
    <w:rsid w:val="00A8750D"/>
    <w:rsid w:val="00A8798D"/>
    <w:rsid w:val="00A9050F"/>
    <w:rsid w:val="00A90665"/>
    <w:rsid w:val="00A92430"/>
    <w:rsid w:val="00A926BA"/>
    <w:rsid w:val="00A9291B"/>
    <w:rsid w:val="00A9349C"/>
    <w:rsid w:val="00A93A31"/>
    <w:rsid w:val="00A93E42"/>
    <w:rsid w:val="00A95EAA"/>
    <w:rsid w:val="00A96D54"/>
    <w:rsid w:val="00AA063B"/>
    <w:rsid w:val="00AA0EAF"/>
    <w:rsid w:val="00AA0F0B"/>
    <w:rsid w:val="00AA3716"/>
    <w:rsid w:val="00AA5665"/>
    <w:rsid w:val="00AA6403"/>
    <w:rsid w:val="00AA7599"/>
    <w:rsid w:val="00AB3088"/>
    <w:rsid w:val="00AB313C"/>
    <w:rsid w:val="00AB3EE3"/>
    <w:rsid w:val="00AB49E1"/>
    <w:rsid w:val="00AB4F2A"/>
    <w:rsid w:val="00AB7C74"/>
    <w:rsid w:val="00AC3188"/>
    <w:rsid w:val="00AC5A0B"/>
    <w:rsid w:val="00AC6275"/>
    <w:rsid w:val="00AC64DD"/>
    <w:rsid w:val="00AC6E22"/>
    <w:rsid w:val="00AC7CF0"/>
    <w:rsid w:val="00AD0B25"/>
    <w:rsid w:val="00AD0D33"/>
    <w:rsid w:val="00AD191E"/>
    <w:rsid w:val="00AD297C"/>
    <w:rsid w:val="00AD2B2B"/>
    <w:rsid w:val="00AD3894"/>
    <w:rsid w:val="00AD3D0E"/>
    <w:rsid w:val="00AD4C15"/>
    <w:rsid w:val="00AD67E4"/>
    <w:rsid w:val="00AD688C"/>
    <w:rsid w:val="00AD74B5"/>
    <w:rsid w:val="00AE068C"/>
    <w:rsid w:val="00AE0F31"/>
    <w:rsid w:val="00AE1606"/>
    <w:rsid w:val="00AE33B5"/>
    <w:rsid w:val="00AE6492"/>
    <w:rsid w:val="00AE6E84"/>
    <w:rsid w:val="00AE7D40"/>
    <w:rsid w:val="00AF0AD9"/>
    <w:rsid w:val="00AF4DC1"/>
    <w:rsid w:val="00AF5033"/>
    <w:rsid w:val="00AF55B6"/>
    <w:rsid w:val="00AF57FA"/>
    <w:rsid w:val="00AF66F4"/>
    <w:rsid w:val="00AF746F"/>
    <w:rsid w:val="00B00415"/>
    <w:rsid w:val="00B010A6"/>
    <w:rsid w:val="00B0124B"/>
    <w:rsid w:val="00B01533"/>
    <w:rsid w:val="00B015D3"/>
    <w:rsid w:val="00B0429D"/>
    <w:rsid w:val="00B06B8C"/>
    <w:rsid w:val="00B07928"/>
    <w:rsid w:val="00B12041"/>
    <w:rsid w:val="00B1253B"/>
    <w:rsid w:val="00B13697"/>
    <w:rsid w:val="00B14B38"/>
    <w:rsid w:val="00B15B49"/>
    <w:rsid w:val="00B16212"/>
    <w:rsid w:val="00B2113E"/>
    <w:rsid w:val="00B244EF"/>
    <w:rsid w:val="00B312A8"/>
    <w:rsid w:val="00B3130F"/>
    <w:rsid w:val="00B313C6"/>
    <w:rsid w:val="00B335F7"/>
    <w:rsid w:val="00B3475E"/>
    <w:rsid w:val="00B3490B"/>
    <w:rsid w:val="00B37667"/>
    <w:rsid w:val="00B3798E"/>
    <w:rsid w:val="00B40162"/>
    <w:rsid w:val="00B404EA"/>
    <w:rsid w:val="00B409A2"/>
    <w:rsid w:val="00B437DA"/>
    <w:rsid w:val="00B43CFF"/>
    <w:rsid w:val="00B44F41"/>
    <w:rsid w:val="00B4679D"/>
    <w:rsid w:val="00B46945"/>
    <w:rsid w:val="00B46E48"/>
    <w:rsid w:val="00B47801"/>
    <w:rsid w:val="00B47924"/>
    <w:rsid w:val="00B50EC7"/>
    <w:rsid w:val="00B526FF"/>
    <w:rsid w:val="00B53378"/>
    <w:rsid w:val="00B5402E"/>
    <w:rsid w:val="00B54CF4"/>
    <w:rsid w:val="00B5649E"/>
    <w:rsid w:val="00B56BD6"/>
    <w:rsid w:val="00B56DA6"/>
    <w:rsid w:val="00B57267"/>
    <w:rsid w:val="00B57EFA"/>
    <w:rsid w:val="00B611C4"/>
    <w:rsid w:val="00B62AC2"/>
    <w:rsid w:val="00B63B04"/>
    <w:rsid w:val="00B6433A"/>
    <w:rsid w:val="00B64D1F"/>
    <w:rsid w:val="00B665F3"/>
    <w:rsid w:val="00B67729"/>
    <w:rsid w:val="00B707E5"/>
    <w:rsid w:val="00B70F13"/>
    <w:rsid w:val="00B74F97"/>
    <w:rsid w:val="00B75276"/>
    <w:rsid w:val="00B75E1B"/>
    <w:rsid w:val="00B76A49"/>
    <w:rsid w:val="00B82345"/>
    <w:rsid w:val="00B834F5"/>
    <w:rsid w:val="00B86263"/>
    <w:rsid w:val="00B870A5"/>
    <w:rsid w:val="00B87A33"/>
    <w:rsid w:val="00B87D46"/>
    <w:rsid w:val="00B9008E"/>
    <w:rsid w:val="00B91A95"/>
    <w:rsid w:val="00B92682"/>
    <w:rsid w:val="00B930E2"/>
    <w:rsid w:val="00B94086"/>
    <w:rsid w:val="00BA0853"/>
    <w:rsid w:val="00BA08D6"/>
    <w:rsid w:val="00BA0B1F"/>
    <w:rsid w:val="00BA15F5"/>
    <w:rsid w:val="00BA1723"/>
    <w:rsid w:val="00BA19D0"/>
    <w:rsid w:val="00BA327C"/>
    <w:rsid w:val="00BA6E2A"/>
    <w:rsid w:val="00BA7330"/>
    <w:rsid w:val="00BB0F1B"/>
    <w:rsid w:val="00BB224B"/>
    <w:rsid w:val="00BB50A2"/>
    <w:rsid w:val="00BB5576"/>
    <w:rsid w:val="00BB6B37"/>
    <w:rsid w:val="00BB701C"/>
    <w:rsid w:val="00BB7A87"/>
    <w:rsid w:val="00BB7E78"/>
    <w:rsid w:val="00BC012B"/>
    <w:rsid w:val="00BC03AF"/>
    <w:rsid w:val="00BC0BED"/>
    <w:rsid w:val="00BC18D8"/>
    <w:rsid w:val="00BC1FBD"/>
    <w:rsid w:val="00BC2C23"/>
    <w:rsid w:val="00BC37F4"/>
    <w:rsid w:val="00BC4D60"/>
    <w:rsid w:val="00BC5E12"/>
    <w:rsid w:val="00BC5EFC"/>
    <w:rsid w:val="00BD0F9E"/>
    <w:rsid w:val="00BD57C0"/>
    <w:rsid w:val="00BE0E67"/>
    <w:rsid w:val="00BE2F5A"/>
    <w:rsid w:val="00BE33C5"/>
    <w:rsid w:val="00BE3665"/>
    <w:rsid w:val="00BE3E43"/>
    <w:rsid w:val="00BE4F02"/>
    <w:rsid w:val="00BE50B6"/>
    <w:rsid w:val="00BE52D6"/>
    <w:rsid w:val="00BE696E"/>
    <w:rsid w:val="00BE7483"/>
    <w:rsid w:val="00BE7CDC"/>
    <w:rsid w:val="00BF0ACE"/>
    <w:rsid w:val="00BF0BAC"/>
    <w:rsid w:val="00BF185E"/>
    <w:rsid w:val="00BF21E5"/>
    <w:rsid w:val="00BF2C08"/>
    <w:rsid w:val="00BF3C5F"/>
    <w:rsid w:val="00BF4667"/>
    <w:rsid w:val="00BF491E"/>
    <w:rsid w:val="00BF505F"/>
    <w:rsid w:val="00BF6C18"/>
    <w:rsid w:val="00BF7053"/>
    <w:rsid w:val="00BF733C"/>
    <w:rsid w:val="00C00925"/>
    <w:rsid w:val="00C00E8B"/>
    <w:rsid w:val="00C02043"/>
    <w:rsid w:val="00C02C66"/>
    <w:rsid w:val="00C04243"/>
    <w:rsid w:val="00C06177"/>
    <w:rsid w:val="00C0726A"/>
    <w:rsid w:val="00C10C5E"/>
    <w:rsid w:val="00C10FB8"/>
    <w:rsid w:val="00C110F4"/>
    <w:rsid w:val="00C12A8D"/>
    <w:rsid w:val="00C15ECA"/>
    <w:rsid w:val="00C17254"/>
    <w:rsid w:val="00C17438"/>
    <w:rsid w:val="00C1784E"/>
    <w:rsid w:val="00C17A55"/>
    <w:rsid w:val="00C17FB3"/>
    <w:rsid w:val="00C2001F"/>
    <w:rsid w:val="00C20A3B"/>
    <w:rsid w:val="00C21385"/>
    <w:rsid w:val="00C220D0"/>
    <w:rsid w:val="00C250DC"/>
    <w:rsid w:val="00C274A0"/>
    <w:rsid w:val="00C275DB"/>
    <w:rsid w:val="00C27838"/>
    <w:rsid w:val="00C27CCC"/>
    <w:rsid w:val="00C33126"/>
    <w:rsid w:val="00C33E1F"/>
    <w:rsid w:val="00C34B59"/>
    <w:rsid w:val="00C3593F"/>
    <w:rsid w:val="00C3618E"/>
    <w:rsid w:val="00C41836"/>
    <w:rsid w:val="00C441C8"/>
    <w:rsid w:val="00C4491D"/>
    <w:rsid w:val="00C46400"/>
    <w:rsid w:val="00C47796"/>
    <w:rsid w:val="00C50508"/>
    <w:rsid w:val="00C51E05"/>
    <w:rsid w:val="00C5458C"/>
    <w:rsid w:val="00C5679A"/>
    <w:rsid w:val="00C569B9"/>
    <w:rsid w:val="00C5795B"/>
    <w:rsid w:val="00C600F0"/>
    <w:rsid w:val="00C60369"/>
    <w:rsid w:val="00C60D03"/>
    <w:rsid w:val="00C628D8"/>
    <w:rsid w:val="00C637F0"/>
    <w:rsid w:val="00C67A2C"/>
    <w:rsid w:val="00C67A53"/>
    <w:rsid w:val="00C71A7C"/>
    <w:rsid w:val="00C7269A"/>
    <w:rsid w:val="00C72761"/>
    <w:rsid w:val="00C728DA"/>
    <w:rsid w:val="00C73C5F"/>
    <w:rsid w:val="00C74BBD"/>
    <w:rsid w:val="00C8057A"/>
    <w:rsid w:val="00C80CBD"/>
    <w:rsid w:val="00C8123B"/>
    <w:rsid w:val="00C818D8"/>
    <w:rsid w:val="00C81F5D"/>
    <w:rsid w:val="00C82052"/>
    <w:rsid w:val="00C8293B"/>
    <w:rsid w:val="00C82AAF"/>
    <w:rsid w:val="00C8549B"/>
    <w:rsid w:val="00C92D6A"/>
    <w:rsid w:val="00C94BB5"/>
    <w:rsid w:val="00C94F4C"/>
    <w:rsid w:val="00C96E5B"/>
    <w:rsid w:val="00CA0723"/>
    <w:rsid w:val="00CA08CF"/>
    <w:rsid w:val="00CA1142"/>
    <w:rsid w:val="00CA16FA"/>
    <w:rsid w:val="00CA3282"/>
    <w:rsid w:val="00CA33D2"/>
    <w:rsid w:val="00CA45E0"/>
    <w:rsid w:val="00CA488D"/>
    <w:rsid w:val="00CA48A2"/>
    <w:rsid w:val="00CA4FC7"/>
    <w:rsid w:val="00CB0E85"/>
    <w:rsid w:val="00CB1315"/>
    <w:rsid w:val="00CB43CF"/>
    <w:rsid w:val="00CB478B"/>
    <w:rsid w:val="00CB6BAD"/>
    <w:rsid w:val="00CB74F2"/>
    <w:rsid w:val="00CC2CC8"/>
    <w:rsid w:val="00CC4AFF"/>
    <w:rsid w:val="00CC5146"/>
    <w:rsid w:val="00CC6CA4"/>
    <w:rsid w:val="00CC722F"/>
    <w:rsid w:val="00CC7BC8"/>
    <w:rsid w:val="00CD3B8D"/>
    <w:rsid w:val="00CD52E9"/>
    <w:rsid w:val="00CD5630"/>
    <w:rsid w:val="00CD604E"/>
    <w:rsid w:val="00CD6AC0"/>
    <w:rsid w:val="00CE0719"/>
    <w:rsid w:val="00CE143D"/>
    <w:rsid w:val="00CE15F0"/>
    <w:rsid w:val="00CE2083"/>
    <w:rsid w:val="00CE29C1"/>
    <w:rsid w:val="00CE2BA7"/>
    <w:rsid w:val="00CE4383"/>
    <w:rsid w:val="00CE49F4"/>
    <w:rsid w:val="00CE4A32"/>
    <w:rsid w:val="00CE5B8F"/>
    <w:rsid w:val="00CE6D59"/>
    <w:rsid w:val="00CF08E0"/>
    <w:rsid w:val="00CF0CC3"/>
    <w:rsid w:val="00CF1037"/>
    <w:rsid w:val="00CF103A"/>
    <w:rsid w:val="00CF10B4"/>
    <w:rsid w:val="00CF2A2B"/>
    <w:rsid w:val="00CF2B2D"/>
    <w:rsid w:val="00CF36FA"/>
    <w:rsid w:val="00CF5127"/>
    <w:rsid w:val="00CF6DD6"/>
    <w:rsid w:val="00CF7EFB"/>
    <w:rsid w:val="00D002D9"/>
    <w:rsid w:val="00D024AC"/>
    <w:rsid w:val="00D0268C"/>
    <w:rsid w:val="00D03F79"/>
    <w:rsid w:val="00D04053"/>
    <w:rsid w:val="00D0425B"/>
    <w:rsid w:val="00D10ADA"/>
    <w:rsid w:val="00D11670"/>
    <w:rsid w:val="00D12559"/>
    <w:rsid w:val="00D14957"/>
    <w:rsid w:val="00D1574C"/>
    <w:rsid w:val="00D16690"/>
    <w:rsid w:val="00D166AA"/>
    <w:rsid w:val="00D16864"/>
    <w:rsid w:val="00D16A44"/>
    <w:rsid w:val="00D16F0B"/>
    <w:rsid w:val="00D1799E"/>
    <w:rsid w:val="00D218A9"/>
    <w:rsid w:val="00D223F6"/>
    <w:rsid w:val="00D22A03"/>
    <w:rsid w:val="00D22F6E"/>
    <w:rsid w:val="00D2461D"/>
    <w:rsid w:val="00D24677"/>
    <w:rsid w:val="00D25DD2"/>
    <w:rsid w:val="00D25EBB"/>
    <w:rsid w:val="00D27351"/>
    <w:rsid w:val="00D31180"/>
    <w:rsid w:val="00D31E10"/>
    <w:rsid w:val="00D32221"/>
    <w:rsid w:val="00D329B6"/>
    <w:rsid w:val="00D33BB1"/>
    <w:rsid w:val="00D35448"/>
    <w:rsid w:val="00D37302"/>
    <w:rsid w:val="00D37D05"/>
    <w:rsid w:val="00D411A1"/>
    <w:rsid w:val="00D44B3B"/>
    <w:rsid w:val="00D455AD"/>
    <w:rsid w:val="00D4583F"/>
    <w:rsid w:val="00D46ACA"/>
    <w:rsid w:val="00D46DC7"/>
    <w:rsid w:val="00D470AB"/>
    <w:rsid w:val="00D478CE"/>
    <w:rsid w:val="00D47B88"/>
    <w:rsid w:val="00D50709"/>
    <w:rsid w:val="00D510EE"/>
    <w:rsid w:val="00D517D7"/>
    <w:rsid w:val="00D522BF"/>
    <w:rsid w:val="00D52632"/>
    <w:rsid w:val="00D52DE8"/>
    <w:rsid w:val="00D542A3"/>
    <w:rsid w:val="00D54C2C"/>
    <w:rsid w:val="00D54D42"/>
    <w:rsid w:val="00D56DAC"/>
    <w:rsid w:val="00D606C9"/>
    <w:rsid w:val="00D60BAA"/>
    <w:rsid w:val="00D60E1F"/>
    <w:rsid w:val="00D60ED9"/>
    <w:rsid w:val="00D62E8D"/>
    <w:rsid w:val="00D63112"/>
    <w:rsid w:val="00D646F0"/>
    <w:rsid w:val="00D66EBC"/>
    <w:rsid w:val="00D67078"/>
    <w:rsid w:val="00D67726"/>
    <w:rsid w:val="00D677A7"/>
    <w:rsid w:val="00D67CBC"/>
    <w:rsid w:val="00D70964"/>
    <w:rsid w:val="00D72946"/>
    <w:rsid w:val="00D733B4"/>
    <w:rsid w:val="00D75FE2"/>
    <w:rsid w:val="00D77453"/>
    <w:rsid w:val="00D7745F"/>
    <w:rsid w:val="00D77D7E"/>
    <w:rsid w:val="00D804D3"/>
    <w:rsid w:val="00D80FFE"/>
    <w:rsid w:val="00D8152F"/>
    <w:rsid w:val="00D82A0C"/>
    <w:rsid w:val="00D830C2"/>
    <w:rsid w:val="00D8334A"/>
    <w:rsid w:val="00D83973"/>
    <w:rsid w:val="00D868C3"/>
    <w:rsid w:val="00D8748E"/>
    <w:rsid w:val="00D87AF0"/>
    <w:rsid w:val="00D87F49"/>
    <w:rsid w:val="00D92EA5"/>
    <w:rsid w:val="00D930EB"/>
    <w:rsid w:val="00D93952"/>
    <w:rsid w:val="00D939EE"/>
    <w:rsid w:val="00DA022C"/>
    <w:rsid w:val="00DA0A48"/>
    <w:rsid w:val="00DA16E6"/>
    <w:rsid w:val="00DA1864"/>
    <w:rsid w:val="00DA239E"/>
    <w:rsid w:val="00DA519C"/>
    <w:rsid w:val="00DA5EA5"/>
    <w:rsid w:val="00DA648A"/>
    <w:rsid w:val="00DB1138"/>
    <w:rsid w:val="00DB15FE"/>
    <w:rsid w:val="00DB17A8"/>
    <w:rsid w:val="00DB23E1"/>
    <w:rsid w:val="00DB243E"/>
    <w:rsid w:val="00DB2C59"/>
    <w:rsid w:val="00DB2D9C"/>
    <w:rsid w:val="00DB3AE0"/>
    <w:rsid w:val="00DB3ECA"/>
    <w:rsid w:val="00DB5DB7"/>
    <w:rsid w:val="00DC058C"/>
    <w:rsid w:val="00DC1453"/>
    <w:rsid w:val="00DC22C7"/>
    <w:rsid w:val="00DC2932"/>
    <w:rsid w:val="00DC3638"/>
    <w:rsid w:val="00DC3AB5"/>
    <w:rsid w:val="00DD2F6E"/>
    <w:rsid w:val="00DD3952"/>
    <w:rsid w:val="00DD5F5F"/>
    <w:rsid w:val="00DD7828"/>
    <w:rsid w:val="00DE0BC0"/>
    <w:rsid w:val="00DE109E"/>
    <w:rsid w:val="00DE1243"/>
    <w:rsid w:val="00DE2AA2"/>
    <w:rsid w:val="00DE6D2F"/>
    <w:rsid w:val="00DE6FD2"/>
    <w:rsid w:val="00DF28EA"/>
    <w:rsid w:val="00DF41BA"/>
    <w:rsid w:val="00DF47CF"/>
    <w:rsid w:val="00DF5FB4"/>
    <w:rsid w:val="00DF5FDD"/>
    <w:rsid w:val="00DF7D42"/>
    <w:rsid w:val="00E00109"/>
    <w:rsid w:val="00E00308"/>
    <w:rsid w:val="00E00B14"/>
    <w:rsid w:val="00E02371"/>
    <w:rsid w:val="00E03835"/>
    <w:rsid w:val="00E03FEA"/>
    <w:rsid w:val="00E04FE0"/>
    <w:rsid w:val="00E052DA"/>
    <w:rsid w:val="00E064D3"/>
    <w:rsid w:val="00E0657B"/>
    <w:rsid w:val="00E1006C"/>
    <w:rsid w:val="00E11A56"/>
    <w:rsid w:val="00E127DF"/>
    <w:rsid w:val="00E17201"/>
    <w:rsid w:val="00E17E6A"/>
    <w:rsid w:val="00E20A6E"/>
    <w:rsid w:val="00E21498"/>
    <w:rsid w:val="00E22424"/>
    <w:rsid w:val="00E22908"/>
    <w:rsid w:val="00E239BD"/>
    <w:rsid w:val="00E23B62"/>
    <w:rsid w:val="00E24111"/>
    <w:rsid w:val="00E24E20"/>
    <w:rsid w:val="00E25B68"/>
    <w:rsid w:val="00E30B00"/>
    <w:rsid w:val="00E30D55"/>
    <w:rsid w:val="00E30E58"/>
    <w:rsid w:val="00E33A35"/>
    <w:rsid w:val="00E34314"/>
    <w:rsid w:val="00E354B9"/>
    <w:rsid w:val="00E35587"/>
    <w:rsid w:val="00E35AA3"/>
    <w:rsid w:val="00E35AE6"/>
    <w:rsid w:val="00E3695F"/>
    <w:rsid w:val="00E4291C"/>
    <w:rsid w:val="00E444D1"/>
    <w:rsid w:val="00E46355"/>
    <w:rsid w:val="00E465EB"/>
    <w:rsid w:val="00E51429"/>
    <w:rsid w:val="00E530CC"/>
    <w:rsid w:val="00E553A4"/>
    <w:rsid w:val="00E56507"/>
    <w:rsid w:val="00E57F2C"/>
    <w:rsid w:val="00E60D31"/>
    <w:rsid w:val="00E6228E"/>
    <w:rsid w:val="00E66190"/>
    <w:rsid w:val="00E674B7"/>
    <w:rsid w:val="00E676F4"/>
    <w:rsid w:val="00E67C75"/>
    <w:rsid w:val="00E67EB3"/>
    <w:rsid w:val="00E7004E"/>
    <w:rsid w:val="00E711E6"/>
    <w:rsid w:val="00E735FF"/>
    <w:rsid w:val="00E74531"/>
    <w:rsid w:val="00E749FC"/>
    <w:rsid w:val="00E7594F"/>
    <w:rsid w:val="00E76EB0"/>
    <w:rsid w:val="00E77F7F"/>
    <w:rsid w:val="00E807F5"/>
    <w:rsid w:val="00E82B4D"/>
    <w:rsid w:val="00E838D4"/>
    <w:rsid w:val="00E839CC"/>
    <w:rsid w:val="00E83C05"/>
    <w:rsid w:val="00E84549"/>
    <w:rsid w:val="00E84801"/>
    <w:rsid w:val="00E84C60"/>
    <w:rsid w:val="00E8574C"/>
    <w:rsid w:val="00E86263"/>
    <w:rsid w:val="00E9206E"/>
    <w:rsid w:val="00E923A9"/>
    <w:rsid w:val="00E93CAC"/>
    <w:rsid w:val="00E94EA1"/>
    <w:rsid w:val="00E95649"/>
    <w:rsid w:val="00E9630F"/>
    <w:rsid w:val="00E9688F"/>
    <w:rsid w:val="00EA079A"/>
    <w:rsid w:val="00EA0D0F"/>
    <w:rsid w:val="00EA1091"/>
    <w:rsid w:val="00EA1441"/>
    <w:rsid w:val="00EA3C73"/>
    <w:rsid w:val="00EA4BCC"/>
    <w:rsid w:val="00EA6FD1"/>
    <w:rsid w:val="00EB21E9"/>
    <w:rsid w:val="00EB28CC"/>
    <w:rsid w:val="00EB365C"/>
    <w:rsid w:val="00EB3994"/>
    <w:rsid w:val="00EB4DAA"/>
    <w:rsid w:val="00EB4F48"/>
    <w:rsid w:val="00EB5593"/>
    <w:rsid w:val="00EB6918"/>
    <w:rsid w:val="00EC2314"/>
    <w:rsid w:val="00EC26B6"/>
    <w:rsid w:val="00EC442F"/>
    <w:rsid w:val="00EC4AC7"/>
    <w:rsid w:val="00EC5B9F"/>
    <w:rsid w:val="00EC61C1"/>
    <w:rsid w:val="00EC6A73"/>
    <w:rsid w:val="00EC7572"/>
    <w:rsid w:val="00EC75F4"/>
    <w:rsid w:val="00ED0426"/>
    <w:rsid w:val="00ED0622"/>
    <w:rsid w:val="00ED3918"/>
    <w:rsid w:val="00ED42B2"/>
    <w:rsid w:val="00ED45D6"/>
    <w:rsid w:val="00ED4D00"/>
    <w:rsid w:val="00ED4E96"/>
    <w:rsid w:val="00ED571A"/>
    <w:rsid w:val="00ED6056"/>
    <w:rsid w:val="00ED6760"/>
    <w:rsid w:val="00ED6ED6"/>
    <w:rsid w:val="00EE0D47"/>
    <w:rsid w:val="00EE18F5"/>
    <w:rsid w:val="00EE6808"/>
    <w:rsid w:val="00EF0265"/>
    <w:rsid w:val="00EF1F4F"/>
    <w:rsid w:val="00EF2BE8"/>
    <w:rsid w:val="00EF372E"/>
    <w:rsid w:val="00EF4CD3"/>
    <w:rsid w:val="00EF5AF5"/>
    <w:rsid w:val="00EF5BE6"/>
    <w:rsid w:val="00F05591"/>
    <w:rsid w:val="00F07048"/>
    <w:rsid w:val="00F073DF"/>
    <w:rsid w:val="00F077E1"/>
    <w:rsid w:val="00F10501"/>
    <w:rsid w:val="00F12491"/>
    <w:rsid w:val="00F14A0A"/>
    <w:rsid w:val="00F15204"/>
    <w:rsid w:val="00F15E80"/>
    <w:rsid w:val="00F162BC"/>
    <w:rsid w:val="00F175BE"/>
    <w:rsid w:val="00F201DC"/>
    <w:rsid w:val="00F212B7"/>
    <w:rsid w:val="00F22E5E"/>
    <w:rsid w:val="00F255AE"/>
    <w:rsid w:val="00F2570E"/>
    <w:rsid w:val="00F25D7E"/>
    <w:rsid w:val="00F27EC6"/>
    <w:rsid w:val="00F30F67"/>
    <w:rsid w:val="00F31DC1"/>
    <w:rsid w:val="00F32E0B"/>
    <w:rsid w:val="00F33289"/>
    <w:rsid w:val="00F3540C"/>
    <w:rsid w:val="00F37D34"/>
    <w:rsid w:val="00F37DF3"/>
    <w:rsid w:val="00F4081D"/>
    <w:rsid w:val="00F40BE8"/>
    <w:rsid w:val="00F40E9E"/>
    <w:rsid w:val="00F410FF"/>
    <w:rsid w:val="00F4170B"/>
    <w:rsid w:val="00F41D5A"/>
    <w:rsid w:val="00F42735"/>
    <w:rsid w:val="00F42BBF"/>
    <w:rsid w:val="00F43DD6"/>
    <w:rsid w:val="00F44AC5"/>
    <w:rsid w:val="00F456AC"/>
    <w:rsid w:val="00F4646B"/>
    <w:rsid w:val="00F53973"/>
    <w:rsid w:val="00F540FE"/>
    <w:rsid w:val="00F57345"/>
    <w:rsid w:val="00F5763C"/>
    <w:rsid w:val="00F578E0"/>
    <w:rsid w:val="00F60B93"/>
    <w:rsid w:val="00F610C5"/>
    <w:rsid w:val="00F623D7"/>
    <w:rsid w:val="00F62774"/>
    <w:rsid w:val="00F628A7"/>
    <w:rsid w:val="00F6456C"/>
    <w:rsid w:val="00F70AA4"/>
    <w:rsid w:val="00F72274"/>
    <w:rsid w:val="00F72809"/>
    <w:rsid w:val="00F752DA"/>
    <w:rsid w:val="00F752E7"/>
    <w:rsid w:val="00F76593"/>
    <w:rsid w:val="00F77269"/>
    <w:rsid w:val="00F80F83"/>
    <w:rsid w:val="00F81450"/>
    <w:rsid w:val="00F82266"/>
    <w:rsid w:val="00F83F67"/>
    <w:rsid w:val="00F85527"/>
    <w:rsid w:val="00F859CB"/>
    <w:rsid w:val="00F869A0"/>
    <w:rsid w:val="00F874F5"/>
    <w:rsid w:val="00F87D07"/>
    <w:rsid w:val="00F90D07"/>
    <w:rsid w:val="00F91BA0"/>
    <w:rsid w:val="00F93728"/>
    <w:rsid w:val="00F945F9"/>
    <w:rsid w:val="00F9595F"/>
    <w:rsid w:val="00F95E22"/>
    <w:rsid w:val="00F96A5B"/>
    <w:rsid w:val="00F96EB4"/>
    <w:rsid w:val="00F979E9"/>
    <w:rsid w:val="00FA26DB"/>
    <w:rsid w:val="00FA2CE1"/>
    <w:rsid w:val="00FA4CED"/>
    <w:rsid w:val="00FA54B8"/>
    <w:rsid w:val="00FA7C35"/>
    <w:rsid w:val="00FB0909"/>
    <w:rsid w:val="00FB1C17"/>
    <w:rsid w:val="00FB2BA8"/>
    <w:rsid w:val="00FB3D90"/>
    <w:rsid w:val="00FB4624"/>
    <w:rsid w:val="00FB4CB8"/>
    <w:rsid w:val="00FC027E"/>
    <w:rsid w:val="00FC0798"/>
    <w:rsid w:val="00FC1BB9"/>
    <w:rsid w:val="00FC2B17"/>
    <w:rsid w:val="00FC2C1E"/>
    <w:rsid w:val="00FC341F"/>
    <w:rsid w:val="00FC51A7"/>
    <w:rsid w:val="00FC5359"/>
    <w:rsid w:val="00FC5632"/>
    <w:rsid w:val="00FC7DC9"/>
    <w:rsid w:val="00FC7F56"/>
    <w:rsid w:val="00FD27F2"/>
    <w:rsid w:val="00FD320E"/>
    <w:rsid w:val="00FD324E"/>
    <w:rsid w:val="00FD3687"/>
    <w:rsid w:val="00FD442B"/>
    <w:rsid w:val="00FD4586"/>
    <w:rsid w:val="00FD4A36"/>
    <w:rsid w:val="00FD6A05"/>
    <w:rsid w:val="00FE0652"/>
    <w:rsid w:val="00FE121B"/>
    <w:rsid w:val="00FE1BDD"/>
    <w:rsid w:val="00FE1DA8"/>
    <w:rsid w:val="00FE5B42"/>
    <w:rsid w:val="00FF0341"/>
    <w:rsid w:val="00FF07F4"/>
    <w:rsid w:val="00FF1308"/>
    <w:rsid w:val="00FF22BD"/>
    <w:rsid w:val="00FF49A8"/>
    <w:rsid w:val="00FF50D5"/>
    <w:rsid w:val="00FF56BB"/>
    <w:rsid w:val="00FF5D5A"/>
    <w:rsid w:val="00FF64AE"/>
    <w:rsid w:val="00FF69F7"/>
    <w:rsid w:val="00FF7E1A"/>
    <w:rsid w:val="012AE6CB"/>
    <w:rsid w:val="047DA809"/>
    <w:rsid w:val="051AABD1"/>
    <w:rsid w:val="056D44E6"/>
    <w:rsid w:val="05F83119"/>
    <w:rsid w:val="0658CD47"/>
    <w:rsid w:val="06834606"/>
    <w:rsid w:val="068AFE1C"/>
    <w:rsid w:val="06A9F910"/>
    <w:rsid w:val="0BCF80B2"/>
    <w:rsid w:val="0CF098AB"/>
    <w:rsid w:val="0ECEA26D"/>
    <w:rsid w:val="0F3B2412"/>
    <w:rsid w:val="110D398F"/>
    <w:rsid w:val="11C9BF4E"/>
    <w:rsid w:val="1705F493"/>
    <w:rsid w:val="17AE7CD7"/>
    <w:rsid w:val="1A47FCF8"/>
    <w:rsid w:val="1AEC96E1"/>
    <w:rsid w:val="1E711121"/>
    <w:rsid w:val="20237390"/>
    <w:rsid w:val="22A19DE5"/>
    <w:rsid w:val="2473350C"/>
    <w:rsid w:val="25EFB9A4"/>
    <w:rsid w:val="26AEFEE7"/>
    <w:rsid w:val="27372074"/>
    <w:rsid w:val="27A172B4"/>
    <w:rsid w:val="27A419F9"/>
    <w:rsid w:val="2E2760BE"/>
    <w:rsid w:val="3194DD1B"/>
    <w:rsid w:val="3338F634"/>
    <w:rsid w:val="3A18ED90"/>
    <w:rsid w:val="3A35BCC3"/>
    <w:rsid w:val="3B0D26A4"/>
    <w:rsid w:val="3BBD4E88"/>
    <w:rsid w:val="3C16CCAB"/>
    <w:rsid w:val="3CBBB39E"/>
    <w:rsid w:val="3E676753"/>
    <w:rsid w:val="3E9D59B9"/>
    <w:rsid w:val="423E47F0"/>
    <w:rsid w:val="4460FC45"/>
    <w:rsid w:val="44791514"/>
    <w:rsid w:val="46244513"/>
    <w:rsid w:val="467296B4"/>
    <w:rsid w:val="46C422D9"/>
    <w:rsid w:val="46D991EB"/>
    <w:rsid w:val="470E847A"/>
    <w:rsid w:val="486A4852"/>
    <w:rsid w:val="48E982ED"/>
    <w:rsid w:val="4F8FB626"/>
    <w:rsid w:val="4FFEAB26"/>
    <w:rsid w:val="5136BEED"/>
    <w:rsid w:val="51E923D0"/>
    <w:rsid w:val="527E7929"/>
    <w:rsid w:val="52A3F7BB"/>
    <w:rsid w:val="534FF2FF"/>
    <w:rsid w:val="5583487A"/>
    <w:rsid w:val="56351D36"/>
    <w:rsid w:val="57A47466"/>
    <w:rsid w:val="58E36ECF"/>
    <w:rsid w:val="59E005D9"/>
    <w:rsid w:val="5AD62103"/>
    <w:rsid w:val="5B378AE4"/>
    <w:rsid w:val="5B5D0344"/>
    <w:rsid w:val="5F04B74A"/>
    <w:rsid w:val="60864566"/>
    <w:rsid w:val="60CF031F"/>
    <w:rsid w:val="65E126E3"/>
    <w:rsid w:val="672C128F"/>
    <w:rsid w:val="6767F612"/>
    <w:rsid w:val="6951C005"/>
    <w:rsid w:val="6B125395"/>
    <w:rsid w:val="6D8126C6"/>
    <w:rsid w:val="6E0951DF"/>
    <w:rsid w:val="6FB0C284"/>
    <w:rsid w:val="6FD4D6C1"/>
    <w:rsid w:val="7125D7FE"/>
    <w:rsid w:val="76319FA9"/>
    <w:rsid w:val="77EC0358"/>
    <w:rsid w:val="789B9360"/>
    <w:rsid w:val="798641DE"/>
    <w:rsid w:val="7F279F13"/>
    <w:rsid w:val="7F308D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6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FF"/>
    <w:pPr>
      <w:spacing w:after="240" w:line="360" w:lineRule="auto"/>
    </w:pPr>
    <w:rPr>
      <w:rFonts w:eastAsiaTheme="minorEastAsia"/>
    </w:rPr>
  </w:style>
  <w:style w:type="paragraph" w:styleId="Heading1">
    <w:name w:val="heading 1"/>
    <w:basedOn w:val="Normal"/>
    <w:next w:val="Normal"/>
    <w:link w:val="Heading1Char"/>
    <w:uiPriority w:val="9"/>
    <w:qFormat/>
    <w:rsid w:val="00A170FD"/>
    <w:pPr>
      <w:keepNext/>
      <w:keepLines/>
      <w:spacing w:after="36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17437F"/>
    <w:pPr>
      <w:keepNext/>
      <w:keepLines/>
      <w:spacing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17437F"/>
    <w:pPr>
      <w:keepNext/>
      <w:keepLines/>
      <w:spacing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17437F"/>
    <w:pPr>
      <w:keepNext/>
      <w:keepLines/>
      <w:spacing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0B2BA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17437F"/>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17437F"/>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17437F"/>
    <w:rPr>
      <w:rFonts w:asciiTheme="majorHAnsi" w:eastAsiaTheme="majorEastAsia" w:hAnsiTheme="majorHAnsi" w:cstheme="majorBidi"/>
      <w:b/>
      <w:iCs/>
    </w:rPr>
  </w:style>
  <w:style w:type="paragraph" w:customStyle="1" w:styleId="BodyText1">
    <w:name w:val="Body Text1"/>
    <w:basedOn w:val="Normal"/>
    <w:qFormat/>
    <w:rsid w:val="0017437F"/>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customStyle="1" w:styleId="cf01">
    <w:name w:val="cf01"/>
    <w:basedOn w:val="DefaultParagraphFont"/>
    <w:rsid w:val="00E9206E"/>
    <w:rPr>
      <w:rFonts w:ascii="Calibri" w:hAnsi="Calibri" w:cs="Calibri" w:hint="default"/>
      <w:sz w:val="22"/>
      <w:szCs w:val="22"/>
    </w:rPr>
  </w:style>
  <w:style w:type="paragraph" w:styleId="ListParagraph">
    <w:name w:val="List Paragraph"/>
    <w:basedOn w:val="Normal"/>
    <w:uiPriority w:val="34"/>
    <w:qFormat/>
    <w:rsid w:val="00E9206E"/>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E9206E"/>
    <w:rPr>
      <w:sz w:val="16"/>
      <w:szCs w:val="16"/>
    </w:rPr>
  </w:style>
  <w:style w:type="paragraph" w:styleId="CommentText">
    <w:name w:val="annotation text"/>
    <w:basedOn w:val="Normal"/>
    <w:link w:val="CommentTextChar"/>
    <w:uiPriority w:val="99"/>
    <w:unhideWhenUsed/>
    <w:rsid w:val="00E9206E"/>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E9206E"/>
    <w:rPr>
      <w:sz w:val="20"/>
      <w:szCs w:val="20"/>
    </w:rPr>
  </w:style>
  <w:style w:type="paragraph" w:customStyle="1" w:styleId="pf0">
    <w:name w:val="pf0"/>
    <w:basedOn w:val="Normal"/>
    <w:rsid w:val="009F453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BE696E"/>
  </w:style>
  <w:style w:type="paragraph" w:styleId="CommentSubject">
    <w:name w:val="annotation subject"/>
    <w:basedOn w:val="CommentText"/>
    <w:next w:val="CommentText"/>
    <w:link w:val="CommentSubjectChar"/>
    <w:uiPriority w:val="99"/>
    <w:semiHidden/>
    <w:unhideWhenUsed/>
    <w:rsid w:val="006A2393"/>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6A2393"/>
    <w:rPr>
      <w:rFonts w:eastAsiaTheme="minorEastAsia"/>
      <w:b/>
      <w:bCs/>
      <w:sz w:val="20"/>
      <w:szCs w:val="20"/>
    </w:rPr>
  </w:style>
  <w:style w:type="character" w:styleId="FollowedHyperlink">
    <w:name w:val="FollowedHyperlink"/>
    <w:basedOn w:val="DefaultParagraphFont"/>
    <w:uiPriority w:val="99"/>
    <w:semiHidden/>
    <w:unhideWhenUsed/>
    <w:rsid w:val="00AB3088"/>
    <w:rPr>
      <w:color w:val="016574" w:themeColor="followedHyperlink"/>
      <w:u w:val="single"/>
    </w:rPr>
  </w:style>
  <w:style w:type="table" w:styleId="TableGrid">
    <w:name w:val="Table Grid"/>
    <w:basedOn w:val="TableNormal"/>
    <w:uiPriority w:val="39"/>
    <w:rsid w:val="00EA07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A079A"/>
  </w:style>
  <w:style w:type="character" w:styleId="Mention">
    <w:name w:val="Mention"/>
    <w:basedOn w:val="DefaultParagraphFont"/>
    <w:uiPriority w:val="99"/>
    <w:unhideWhenUsed/>
    <w:rsid w:val="00013A14"/>
    <w:rPr>
      <w:color w:val="2B579A"/>
      <w:shd w:val="clear" w:color="auto" w:fill="E1DFDD"/>
    </w:rPr>
  </w:style>
  <w:style w:type="paragraph" w:styleId="FootnoteText">
    <w:name w:val="footnote text"/>
    <w:basedOn w:val="Normal"/>
    <w:link w:val="FootnoteTextChar"/>
    <w:uiPriority w:val="99"/>
    <w:semiHidden/>
    <w:unhideWhenUsed/>
    <w:rsid w:val="008F2AF3"/>
    <w:pPr>
      <w:spacing w:line="240" w:lineRule="auto"/>
    </w:pPr>
    <w:rPr>
      <w:sz w:val="20"/>
      <w:szCs w:val="20"/>
    </w:rPr>
  </w:style>
  <w:style w:type="character" w:customStyle="1" w:styleId="FootnoteTextChar">
    <w:name w:val="Footnote Text Char"/>
    <w:basedOn w:val="DefaultParagraphFont"/>
    <w:link w:val="FootnoteText"/>
    <w:uiPriority w:val="99"/>
    <w:semiHidden/>
    <w:rsid w:val="008F2AF3"/>
    <w:rPr>
      <w:rFonts w:eastAsiaTheme="minorEastAsia"/>
      <w:sz w:val="20"/>
      <w:szCs w:val="20"/>
    </w:rPr>
  </w:style>
  <w:style w:type="character" w:styleId="FootnoteReference">
    <w:name w:val="footnote reference"/>
    <w:basedOn w:val="DefaultParagraphFont"/>
    <w:uiPriority w:val="99"/>
    <w:semiHidden/>
    <w:unhideWhenUsed/>
    <w:rsid w:val="008F2AF3"/>
    <w:rPr>
      <w:vertAlign w:val="superscript"/>
    </w:rPr>
  </w:style>
  <w:style w:type="paragraph" w:customStyle="1" w:styleId="pf1">
    <w:name w:val="pf1"/>
    <w:basedOn w:val="Normal"/>
    <w:rsid w:val="006E3BA6"/>
    <w:pPr>
      <w:spacing w:before="100" w:beforeAutospacing="1" w:after="100" w:afterAutospacing="1" w:line="240" w:lineRule="auto"/>
      <w:ind w:left="720"/>
    </w:pPr>
    <w:rPr>
      <w:rFonts w:ascii="Times New Roman" w:eastAsia="Times New Roman" w:hAnsi="Times New Roman" w:cs="Times New Roman"/>
      <w:lang w:eastAsia="en-GB"/>
    </w:rPr>
  </w:style>
  <w:style w:type="character" w:customStyle="1" w:styleId="cf11">
    <w:name w:val="cf11"/>
    <w:basedOn w:val="DefaultParagraphFont"/>
    <w:rsid w:val="006E3BA6"/>
    <w:rPr>
      <w:rFonts w:ascii="Segoe UI" w:hAnsi="Segoe UI" w:cs="Segoe UI" w:hint="default"/>
      <w:i/>
      <w:iCs/>
      <w:color w:val="FF0000"/>
      <w:sz w:val="18"/>
      <w:szCs w:val="18"/>
    </w:rPr>
  </w:style>
  <w:style w:type="character" w:customStyle="1" w:styleId="cf21">
    <w:name w:val="cf21"/>
    <w:basedOn w:val="DefaultParagraphFont"/>
    <w:rsid w:val="006E3BA6"/>
    <w:rPr>
      <w:rFonts w:ascii="Segoe UI" w:hAnsi="Segoe UI" w:cs="Segoe UI" w:hint="default"/>
      <w:sz w:val="18"/>
      <w:szCs w:val="18"/>
    </w:rPr>
  </w:style>
  <w:style w:type="table" w:styleId="GridTable4-Accent6">
    <w:name w:val="Grid Table 4 Accent 6"/>
    <w:basedOn w:val="TableNormal"/>
    <w:uiPriority w:val="49"/>
    <w:rsid w:val="00F752E7"/>
    <w:rPr>
      <w:kern w:val="2"/>
      <w:sz w:val="22"/>
      <w:szCs w:val="22"/>
      <w14:ligatures w14:val="standardContextual"/>
    </w:rPr>
    <w:tblPr>
      <w:tblStyleRowBandSize w:val="1"/>
      <w:tblStyleColBandSize w:val="1"/>
      <w:tblInd w:w="0" w:type="nil"/>
      <w:tblBorders>
        <w:top w:val="single" w:sz="4" w:space="0" w:color="15DEFD" w:themeColor="accent6" w:themeTint="99"/>
        <w:left w:val="single" w:sz="4" w:space="0" w:color="15DEFD" w:themeColor="accent6" w:themeTint="99"/>
        <w:bottom w:val="single" w:sz="4" w:space="0" w:color="15DEFD" w:themeColor="accent6" w:themeTint="99"/>
        <w:right w:val="single" w:sz="4" w:space="0" w:color="15DEFD" w:themeColor="accent6" w:themeTint="99"/>
        <w:insideH w:val="single" w:sz="4" w:space="0" w:color="15DEFD" w:themeColor="accent6" w:themeTint="99"/>
        <w:insideV w:val="single" w:sz="4" w:space="0" w:color="15DEFD" w:themeColor="accent6" w:themeTint="99"/>
      </w:tblBorders>
    </w:tblPr>
    <w:tblStylePr w:type="firstRow">
      <w:rPr>
        <w:b/>
        <w:bCs/>
        <w:color w:val="FFFFFF" w:themeColor="background1"/>
      </w:rPr>
      <w:tblPr/>
      <w:tcPr>
        <w:tcBorders>
          <w:top w:val="single" w:sz="4" w:space="0" w:color="016574" w:themeColor="accent6"/>
          <w:left w:val="single" w:sz="4" w:space="0" w:color="016574" w:themeColor="accent6"/>
          <w:bottom w:val="single" w:sz="4" w:space="0" w:color="016574" w:themeColor="accent6"/>
          <w:right w:val="single" w:sz="4" w:space="0" w:color="016574" w:themeColor="accent6"/>
          <w:insideH w:val="nil"/>
          <w:insideV w:val="nil"/>
        </w:tcBorders>
        <w:shd w:val="clear" w:color="auto" w:fill="016574" w:themeFill="accent6"/>
      </w:tcPr>
    </w:tblStylePr>
    <w:tblStylePr w:type="lastRow">
      <w:rPr>
        <w:b/>
        <w:bCs/>
      </w:rPr>
      <w:tblPr/>
      <w:tcPr>
        <w:tcBorders>
          <w:top w:val="double" w:sz="4" w:space="0" w:color="016574" w:themeColor="accent6"/>
        </w:tcBorders>
      </w:tcPr>
    </w:tblStylePr>
    <w:tblStylePr w:type="firstCol">
      <w:rPr>
        <w:b/>
        <w:bCs/>
      </w:rPr>
    </w:tblStylePr>
    <w:tblStylePr w:type="lastCol">
      <w:rPr>
        <w:b/>
        <w:bCs/>
      </w:rPr>
    </w:tblStylePr>
    <w:tblStylePr w:type="band1Vert">
      <w:tblPr/>
      <w:tcPr>
        <w:shd w:val="clear" w:color="auto" w:fill="B1F4FE" w:themeFill="accent6" w:themeFillTint="33"/>
      </w:tcPr>
    </w:tblStylePr>
    <w:tblStylePr w:type="band1Horz">
      <w:tblPr/>
      <w:tcPr>
        <w:shd w:val="clear" w:color="auto" w:fill="B1F4FE"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13815">
      <w:bodyDiv w:val="1"/>
      <w:marLeft w:val="0"/>
      <w:marRight w:val="0"/>
      <w:marTop w:val="0"/>
      <w:marBottom w:val="0"/>
      <w:divBdr>
        <w:top w:val="none" w:sz="0" w:space="0" w:color="auto"/>
        <w:left w:val="none" w:sz="0" w:space="0" w:color="auto"/>
        <w:bottom w:val="none" w:sz="0" w:space="0" w:color="auto"/>
        <w:right w:val="none" w:sz="0" w:space="0" w:color="auto"/>
      </w:divBdr>
    </w:div>
    <w:div w:id="212273197">
      <w:bodyDiv w:val="1"/>
      <w:marLeft w:val="0"/>
      <w:marRight w:val="0"/>
      <w:marTop w:val="0"/>
      <w:marBottom w:val="0"/>
      <w:divBdr>
        <w:top w:val="none" w:sz="0" w:space="0" w:color="auto"/>
        <w:left w:val="none" w:sz="0" w:space="0" w:color="auto"/>
        <w:bottom w:val="none" w:sz="0" w:space="0" w:color="auto"/>
        <w:right w:val="none" w:sz="0" w:space="0" w:color="auto"/>
      </w:divBdr>
    </w:div>
    <w:div w:id="349963154">
      <w:bodyDiv w:val="1"/>
      <w:marLeft w:val="0"/>
      <w:marRight w:val="0"/>
      <w:marTop w:val="0"/>
      <w:marBottom w:val="0"/>
      <w:divBdr>
        <w:top w:val="none" w:sz="0" w:space="0" w:color="auto"/>
        <w:left w:val="none" w:sz="0" w:space="0" w:color="auto"/>
        <w:bottom w:val="none" w:sz="0" w:space="0" w:color="auto"/>
        <w:right w:val="none" w:sz="0" w:space="0" w:color="auto"/>
      </w:divBdr>
    </w:div>
    <w:div w:id="376005083">
      <w:bodyDiv w:val="1"/>
      <w:marLeft w:val="0"/>
      <w:marRight w:val="0"/>
      <w:marTop w:val="0"/>
      <w:marBottom w:val="0"/>
      <w:divBdr>
        <w:top w:val="none" w:sz="0" w:space="0" w:color="auto"/>
        <w:left w:val="none" w:sz="0" w:space="0" w:color="auto"/>
        <w:bottom w:val="none" w:sz="0" w:space="0" w:color="auto"/>
        <w:right w:val="none" w:sz="0" w:space="0" w:color="auto"/>
      </w:divBdr>
    </w:div>
    <w:div w:id="386076404">
      <w:bodyDiv w:val="1"/>
      <w:marLeft w:val="0"/>
      <w:marRight w:val="0"/>
      <w:marTop w:val="0"/>
      <w:marBottom w:val="0"/>
      <w:divBdr>
        <w:top w:val="none" w:sz="0" w:space="0" w:color="auto"/>
        <w:left w:val="none" w:sz="0" w:space="0" w:color="auto"/>
        <w:bottom w:val="none" w:sz="0" w:space="0" w:color="auto"/>
        <w:right w:val="none" w:sz="0" w:space="0" w:color="auto"/>
      </w:divBdr>
    </w:div>
    <w:div w:id="541334432">
      <w:bodyDiv w:val="1"/>
      <w:marLeft w:val="0"/>
      <w:marRight w:val="0"/>
      <w:marTop w:val="0"/>
      <w:marBottom w:val="0"/>
      <w:divBdr>
        <w:top w:val="none" w:sz="0" w:space="0" w:color="auto"/>
        <w:left w:val="none" w:sz="0" w:space="0" w:color="auto"/>
        <w:bottom w:val="none" w:sz="0" w:space="0" w:color="auto"/>
        <w:right w:val="none" w:sz="0" w:space="0" w:color="auto"/>
      </w:divBdr>
    </w:div>
    <w:div w:id="658076125">
      <w:bodyDiv w:val="1"/>
      <w:marLeft w:val="0"/>
      <w:marRight w:val="0"/>
      <w:marTop w:val="0"/>
      <w:marBottom w:val="0"/>
      <w:divBdr>
        <w:top w:val="none" w:sz="0" w:space="0" w:color="auto"/>
        <w:left w:val="none" w:sz="0" w:space="0" w:color="auto"/>
        <w:bottom w:val="none" w:sz="0" w:space="0" w:color="auto"/>
        <w:right w:val="none" w:sz="0" w:space="0" w:color="auto"/>
      </w:divBdr>
    </w:div>
    <w:div w:id="701832416">
      <w:bodyDiv w:val="1"/>
      <w:marLeft w:val="0"/>
      <w:marRight w:val="0"/>
      <w:marTop w:val="0"/>
      <w:marBottom w:val="0"/>
      <w:divBdr>
        <w:top w:val="none" w:sz="0" w:space="0" w:color="auto"/>
        <w:left w:val="none" w:sz="0" w:space="0" w:color="auto"/>
        <w:bottom w:val="none" w:sz="0" w:space="0" w:color="auto"/>
        <w:right w:val="none" w:sz="0" w:space="0" w:color="auto"/>
      </w:divBdr>
    </w:div>
    <w:div w:id="844982413">
      <w:bodyDiv w:val="1"/>
      <w:marLeft w:val="0"/>
      <w:marRight w:val="0"/>
      <w:marTop w:val="0"/>
      <w:marBottom w:val="0"/>
      <w:divBdr>
        <w:top w:val="none" w:sz="0" w:space="0" w:color="auto"/>
        <w:left w:val="none" w:sz="0" w:space="0" w:color="auto"/>
        <w:bottom w:val="none" w:sz="0" w:space="0" w:color="auto"/>
        <w:right w:val="none" w:sz="0" w:space="0" w:color="auto"/>
      </w:divBdr>
    </w:div>
    <w:div w:id="872303220">
      <w:bodyDiv w:val="1"/>
      <w:marLeft w:val="0"/>
      <w:marRight w:val="0"/>
      <w:marTop w:val="0"/>
      <w:marBottom w:val="0"/>
      <w:divBdr>
        <w:top w:val="none" w:sz="0" w:space="0" w:color="auto"/>
        <w:left w:val="none" w:sz="0" w:space="0" w:color="auto"/>
        <w:bottom w:val="none" w:sz="0" w:space="0" w:color="auto"/>
        <w:right w:val="none" w:sz="0" w:space="0" w:color="auto"/>
      </w:divBdr>
    </w:div>
    <w:div w:id="1009869548">
      <w:bodyDiv w:val="1"/>
      <w:marLeft w:val="0"/>
      <w:marRight w:val="0"/>
      <w:marTop w:val="0"/>
      <w:marBottom w:val="0"/>
      <w:divBdr>
        <w:top w:val="none" w:sz="0" w:space="0" w:color="auto"/>
        <w:left w:val="none" w:sz="0" w:space="0" w:color="auto"/>
        <w:bottom w:val="none" w:sz="0" w:space="0" w:color="auto"/>
        <w:right w:val="none" w:sz="0" w:space="0" w:color="auto"/>
      </w:divBdr>
    </w:div>
    <w:div w:id="1063988532">
      <w:bodyDiv w:val="1"/>
      <w:marLeft w:val="0"/>
      <w:marRight w:val="0"/>
      <w:marTop w:val="0"/>
      <w:marBottom w:val="0"/>
      <w:divBdr>
        <w:top w:val="none" w:sz="0" w:space="0" w:color="auto"/>
        <w:left w:val="none" w:sz="0" w:space="0" w:color="auto"/>
        <w:bottom w:val="none" w:sz="0" w:space="0" w:color="auto"/>
        <w:right w:val="none" w:sz="0" w:space="0" w:color="auto"/>
      </w:divBdr>
    </w:div>
    <w:div w:id="1235243954">
      <w:bodyDiv w:val="1"/>
      <w:marLeft w:val="0"/>
      <w:marRight w:val="0"/>
      <w:marTop w:val="0"/>
      <w:marBottom w:val="0"/>
      <w:divBdr>
        <w:top w:val="none" w:sz="0" w:space="0" w:color="auto"/>
        <w:left w:val="none" w:sz="0" w:space="0" w:color="auto"/>
        <w:bottom w:val="none" w:sz="0" w:space="0" w:color="auto"/>
        <w:right w:val="none" w:sz="0" w:space="0" w:color="auto"/>
      </w:divBdr>
    </w:div>
    <w:div w:id="1239942791">
      <w:bodyDiv w:val="1"/>
      <w:marLeft w:val="0"/>
      <w:marRight w:val="0"/>
      <w:marTop w:val="0"/>
      <w:marBottom w:val="0"/>
      <w:divBdr>
        <w:top w:val="none" w:sz="0" w:space="0" w:color="auto"/>
        <w:left w:val="none" w:sz="0" w:space="0" w:color="auto"/>
        <w:bottom w:val="none" w:sz="0" w:space="0" w:color="auto"/>
        <w:right w:val="none" w:sz="0" w:space="0" w:color="auto"/>
      </w:divBdr>
    </w:div>
    <w:div w:id="1288589937">
      <w:bodyDiv w:val="1"/>
      <w:marLeft w:val="0"/>
      <w:marRight w:val="0"/>
      <w:marTop w:val="0"/>
      <w:marBottom w:val="0"/>
      <w:divBdr>
        <w:top w:val="none" w:sz="0" w:space="0" w:color="auto"/>
        <w:left w:val="none" w:sz="0" w:space="0" w:color="auto"/>
        <w:bottom w:val="none" w:sz="0" w:space="0" w:color="auto"/>
        <w:right w:val="none" w:sz="0" w:space="0" w:color="auto"/>
      </w:divBdr>
    </w:div>
    <w:div w:id="1328560471">
      <w:bodyDiv w:val="1"/>
      <w:marLeft w:val="0"/>
      <w:marRight w:val="0"/>
      <w:marTop w:val="0"/>
      <w:marBottom w:val="0"/>
      <w:divBdr>
        <w:top w:val="none" w:sz="0" w:space="0" w:color="auto"/>
        <w:left w:val="none" w:sz="0" w:space="0" w:color="auto"/>
        <w:bottom w:val="none" w:sz="0" w:space="0" w:color="auto"/>
        <w:right w:val="none" w:sz="0" w:space="0" w:color="auto"/>
      </w:divBdr>
    </w:div>
    <w:div w:id="1346401240">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47079789">
      <w:bodyDiv w:val="1"/>
      <w:marLeft w:val="0"/>
      <w:marRight w:val="0"/>
      <w:marTop w:val="0"/>
      <w:marBottom w:val="0"/>
      <w:divBdr>
        <w:top w:val="none" w:sz="0" w:space="0" w:color="auto"/>
        <w:left w:val="none" w:sz="0" w:space="0" w:color="auto"/>
        <w:bottom w:val="none" w:sz="0" w:space="0" w:color="auto"/>
        <w:right w:val="none" w:sz="0" w:space="0" w:color="auto"/>
      </w:divBdr>
    </w:div>
    <w:div w:id="1798525330">
      <w:bodyDiv w:val="1"/>
      <w:marLeft w:val="0"/>
      <w:marRight w:val="0"/>
      <w:marTop w:val="0"/>
      <w:marBottom w:val="0"/>
      <w:divBdr>
        <w:top w:val="none" w:sz="0" w:space="0" w:color="auto"/>
        <w:left w:val="none" w:sz="0" w:space="0" w:color="auto"/>
        <w:bottom w:val="none" w:sz="0" w:space="0" w:color="auto"/>
        <w:right w:val="none" w:sz="0" w:space="0" w:color="auto"/>
      </w:divBdr>
    </w:div>
    <w:div w:id="1856964197">
      <w:bodyDiv w:val="1"/>
      <w:marLeft w:val="0"/>
      <w:marRight w:val="0"/>
      <w:marTop w:val="0"/>
      <w:marBottom w:val="0"/>
      <w:divBdr>
        <w:top w:val="none" w:sz="0" w:space="0" w:color="auto"/>
        <w:left w:val="none" w:sz="0" w:space="0" w:color="auto"/>
        <w:bottom w:val="none" w:sz="0" w:space="0" w:color="auto"/>
        <w:right w:val="none" w:sz="0" w:space="0" w:color="auto"/>
      </w:divBdr>
    </w:div>
    <w:div w:id="1939213984">
      <w:bodyDiv w:val="1"/>
      <w:marLeft w:val="0"/>
      <w:marRight w:val="0"/>
      <w:marTop w:val="0"/>
      <w:marBottom w:val="0"/>
      <w:divBdr>
        <w:top w:val="none" w:sz="0" w:space="0" w:color="auto"/>
        <w:left w:val="none" w:sz="0" w:space="0" w:color="auto"/>
        <w:bottom w:val="none" w:sz="0" w:space="0" w:color="auto"/>
        <w:right w:val="none" w:sz="0" w:space="0" w:color="auto"/>
      </w:divBdr>
    </w:div>
    <w:div w:id="2032684362">
      <w:bodyDiv w:val="1"/>
      <w:marLeft w:val="0"/>
      <w:marRight w:val="0"/>
      <w:marTop w:val="0"/>
      <w:marBottom w:val="0"/>
      <w:divBdr>
        <w:top w:val="none" w:sz="0" w:space="0" w:color="auto"/>
        <w:left w:val="none" w:sz="0" w:space="0" w:color="auto"/>
        <w:bottom w:val="none" w:sz="0" w:space="0" w:color="auto"/>
        <w:right w:val="none" w:sz="0" w:space="0" w:color="auto"/>
      </w:divBdr>
    </w:div>
    <w:div w:id="2042002970">
      <w:bodyDiv w:val="1"/>
      <w:marLeft w:val="0"/>
      <w:marRight w:val="0"/>
      <w:marTop w:val="0"/>
      <w:marBottom w:val="0"/>
      <w:divBdr>
        <w:top w:val="none" w:sz="0" w:space="0" w:color="auto"/>
        <w:left w:val="none" w:sz="0" w:space="0" w:color="auto"/>
        <w:bottom w:val="none" w:sz="0" w:space="0" w:color="auto"/>
        <w:right w:val="none" w:sz="0" w:space="0" w:color="auto"/>
      </w:divBdr>
    </w:div>
    <w:div w:id="20891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local-development-planning-guidance/documents/" TargetMode="External"/><Relationship Id="rId18" Type="http://schemas.openxmlformats.org/officeDocument/2006/relationships/hyperlink" Target="https://www.gov.scot/publications/water-resilient-places-policy-framework-surface-water-management-blue-green-infrastructure/" TargetMode="External"/><Relationship Id="rId26" Type="http://schemas.openxmlformats.org/officeDocument/2006/relationships/footer" Target="footer1.xml"/><Relationship Id="rId39" Type="http://schemas.openxmlformats.org/officeDocument/2006/relationships/hyperlink" Target="https://www2.sepa.org.uk/frmplans/" TargetMode="External"/><Relationship Id="rId21" Type="http://schemas.openxmlformats.org/officeDocument/2006/relationships/hyperlink" Target="https://www.edinburgh.gov.uk/cityplan2030" TargetMode="External"/><Relationship Id="rId34" Type="http://schemas.openxmlformats.org/officeDocument/2006/relationships/hyperlink" Target="mailto:fram@sepa.org.uk" TargetMode="External"/><Relationship Id="rId42" Type="http://schemas.openxmlformats.org/officeDocument/2006/relationships/hyperlink" Target="https://map.sepa.org.uk/floodmap/map.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s://www.sepa.org.uk/environment/environmental-data/" TargetMode="External"/><Relationship Id="rId37" Type="http://schemas.openxmlformats.org/officeDocument/2006/relationships/hyperlink" Target="https://www.sepa.org.uk/media/zu0fbcv3/futurefloodmap_explanatory_note_version_4_november_2023.pdf" TargetMode="External"/><Relationship Id="rId40" Type="http://schemas.openxmlformats.org/officeDocument/2006/relationships/hyperlink" Target="https://www.dynamiccoast.com/cc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publications/local-development-planning-guidance/documents/" TargetMode="External"/><Relationship Id="rId23" Type="http://schemas.openxmlformats.org/officeDocument/2006/relationships/hyperlink" Target="https://www.sepa.org.uk/media/219653/flood_model_guidance_v2.pdf" TargetMode="External"/><Relationship Id="rId28" Type="http://schemas.openxmlformats.org/officeDocument/2006/relationships/header" Target="header3.xml"/><Relationship Id="rId36" Type="http://schemas.openxmlformats.org/officeDocument/2006/relationships/hyperlink" Target="https://view.officeapps.live.com/op/view.aspx?src=https%3A%2F%2Fwww.sepa.org.uk%2Fmedia%2Ffxjgfjmf%2Fclimate-change-allowances-guidance.docx&amp;wdOrigin=BROWSELINK" TargetMode="External"/><Relationship Id="rId10" Type="http://schemas.openxmlformats.org/officeDocument/2006/relationships/endnotes" Target="endnotes.xml"/><Relationship Id="rId19" Type="http://schemas.openxmlformats.org/officeDocument/2006/relationships/hyperlink" Target="https://www.gov.scot/publications/water-resilient-places-policy-framework-surface-water-management-blue-green-infrastructure/" TargetMode="External"/><Relationship Id="rId31" Type="http://schemas.openxmlformats.org/officeDocument/2006/relationships/hyperlink" Target="https://beta.sepa.scot/flooding/flood-map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22" Type="http://schemas.openxmlformats.org/officeDocument/2006/relationships/hyperlink" Target="https://www.gov.scot/publications/local-development-planning-guidance/documents/" TargetMode="External"/><Relationship Id="rId27" Type="http://schemas.openxmlformats.org/officeDocument/2006/relationships/footer" Target="footer2.xml"/><Relationship Id="rId30" Type="http://schemas.openxmlformats.org/officeDocument/2006/relationships/hyperlink" Target="https://www.sepa.org.uk/environment/water/flooding/flood-maps/" TargetMode="External"/><Relationship Id="rId35" Type="http://schemas.openxmlformats.org/officeDocument/2006/relationships/hyperlink" Target="https://view.officeapps.live.com/op/view.aspx?src=https%3A%2F%2Fwww.sepa.org.uk%2Fmedia%2Fnlyfx2v3%2Fdevelopment-behind-defences.docx&amp;wdOrigin=BROWSELINK" TargetMode="External"/><Relationship Id="rId43" Type="http://schemas.openxmlformats.org/officeDocument/2006/relationships/hyperlink" Target="mailto:equalities@sepa.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25" Type="http://schemas.openxmlformats.org/officeDocument/2006/relationships/header" Target="header2.xml"/><Relationship Id="rId33" Type="http://schemas.openxmlformats.org/officeDocument/2006/relationships/hyperlink" Target="mailto:fram@sepa.org.uk" TargetMode="External"/><Relationship Id="rId38" Type="http://schemas.openxmlformats.org/officeDocument/2006/relationships/hyperlink" Target="https://www.sepa.org.uk/media/594168/climate-change-guidance.pdf" TargetMode="External"/><Relationship Id="rId20" Type="http://schemas.openxmlformats.org/officeDocument/2006/relationships/hyperlink" Target="https://www.edinburgh.gov.uk/cityplan2030" TargetMode="External"/><Relationship Id="rId41" Type="http://schemas.openxmlformats.org/officeDocument/2006/relationships/hyperlink" Target="https://www.dynamiccoast.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daptation.scot/take-action/coastal-change-adaptation-plan-guidance/"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2A7AF19B2CEA48B6BA1D76A8CAA7FC" ma:contentTypeVersion="16" ma:contentTypeDescription="Create a new document." ma:contentTypeScope="" ma:versionID="a7f1f3ca072766bd219ac9f123573ade">
  <xsd:schema xmlns:xsd="http://www.w3.org/2001/XMLSchema" xmlns:xs="http://www.w3.org/2001/XMLSchema" xmlns:p="http://schemas.microsoft.com/office/2006/metadata/properties" xmlns:ns2="1d4ab289-3a27-4463-8112-a6a268eebcc7" xmlns:ns3="c59cca8f-ddbb-4605-850b-0c2f2a83c8d1" targetNamespace="http://schemas.microsoft.com/office/2006/metadata/properties" ma:root="true" ma:fieldsID="9f9fb85c7ed54ed5e1c126ac2b1bd297" ns2:_="" ns3:_="">
    <xsd:import namespace="1d4ab289-3a27-4463-8112-a6a268eebcc7"/>
    <xsd:import namespace="c59cca8f-ddbb-4605-850b-0c2f2a83c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2:HUB"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ab289-3a27-4463-8112-a6a268eeb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HUB" ma:index="22" nillable="true" ma:displayName="HUB" ma:format="Dropdown" ma:internalName="HUB">
      <xsd:simpleType>
        <xsd:restriction base="dms:Choice">
          <xsd:enumeration value="AVOID"/>
          <xsd:enumeration value="ADAPT"/>
          <xsd:enumeration value="PEOPLE"/>
          <xsd:enumeration value="WARN"/>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cca8f-ddbb-4605-850b-0c2f2a83c8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d4ab289-3a27-4463-8112-a6a268eebcc7" xsi:nil="true"/>
    <SharedWithUsers xmlns="c59cca8f-ddbb-4605-850b-0c2f2a83c8d1">
      <UserInfo>
        <DisplayName>Finlay, Alayne</DisplayName>
        <AccountId>72</AccountId>
        <AccountType/>
      </UserInfo>
      <UserInfo>
        <DisplayName>Wilson, Laura</DisplayName>
        <AccountId>164</AccountId>
        <AccountType/>
      </UserInfo>
      <UserInfo>
        <DisplayName>Gair,Nicholas</DisplayName>
        <AccountId>136</AccountId>
        <AccountType/>
      </UserInfo>
      <UserInfo>
        <DisplayName>Wheeler, Claire</DisplayName>
        <AccountId>180</AccountId>
        <AccountType/>
      </UserInfo>
      <UserInfo>
        <DisplayName>Cargill, Alistair</DisplayName>
        <AccountId>168</AccountId>
        <AccountType/>
      </UserInfo>
      <UserInfo>
        <DisplayName>Fotheringham, Elaine</DisplayName>
        <AccountId>66</AccountId>
        <AccountType/>
      </UserInfo>
      <UserInfo>
        <DisplayName>Wilson, Alison</DisplayName>
        <AccountId>239</AccountId>
        <AccountType/>
      </UserInfo>
      <UserInfo>
        <DisplayName>MacLean, Lorna</DisplayName>
        <AccountId>240</AccountId>
        <AccountType/>
      </UserInfo>
      <UserInfo>
        <DisplayName>Candlish, Alex</DisplayName>
        <AccountId>461</AccountId>
        <AccountType/>
      </UserInfo>
      <UserInfo>
        <DisplayName>Lakeman, Katherine</DisplayName>
        <AccountId>233</AccountId>
        <AccountType/>
      </UserInfo>
      <UserInfo>
        <DisplayName>Dunn, Nicki</DisplayName>
        <AccountId>234</AccountId>
        <AccountType/>
      </UserInfo>
      <UserInfo>
        <DisplayName>Jamieson, Sheena</DisplayName>
        <AccountId>389</AccountId>
        <AccountType/>
      </UserInfo>
    </SharedWithUsers>
    <lcf76f155ced4ddcb4097134ff3c332f xmlns="1d4ab289-3a27-4463-8112-a6a268eebcc7">
      <Terms xmlns="http://schemas.microsoft.com/office/infopath/2007/PartnerControls"/>
    </lcf76f155ced4ddcb4097134ff3c332f>
    <HUB xmlns="1d4ab289-3a27-4463-8112-a6a268eebcc7"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1601B211-D359-405E-A89B-864D54AC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ab289-3a27-4463-8112-a6a268eebcc7"/>
    <ds:schemaRef ds:uri="c59cca8f-ddbb-4605-850b-0c2f2a83c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E68FC-2218-4AC9-A860-8832491DEDFC}">
  <ds:schemaRefs>
    <ds:schemaRef ds:uri="http://schemas.microsoft.com/sharepoint/v3/contenttype/forms"/>
  </ds:schemaRefs>
</ds:datastoreItem>
</file>

<file path=customXml/itemProps4.xml><?xml version="1.0" encoding="utf-8"?>
<ds:datastoreItem xmlns:ds="http://schemas.openxmlformats.org/officeDocument/2006/customXml" ds:itemID="{4410B209-90E4-43EB-90BC-DF2BF7A3833D}">
  <ds:schemaRefs>
    <ds:schemaRef ds:uri="http://schemas.microsoft.com/office/2006/metadata/properties"/>
    <ds:schemaRef ds:uri="http://schemas.microsoft.com/office/infopath/2007/PartnerControls"/>
    <ds:schemaRef ds:uri="1d4ab289-3a27-4463-8112-a6a268eebcc7"/>
    <ds:schemaRef ds:uri="c59cca8f-ddbb-4605-850b-0c2f2a83c8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5902</Words>
  <Characters>33643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planning authorities on Strategic Flood Risk Assessment version 2</dc:title>
  <dc:subject/>
  <dc:creator/>
  <cp:keywords/>
  <dc:description/>
  <cp:lastModifiedBy/>
  <cp:revision>1</cp:revision>
  <dcterms:created xsi:type="dcterms:W3CDTF">2025-05-29T15:05:00Z</dcterms:created>
  <dcterms:modified xsi:type="dcterms:W3CDTF">2025-05-29T15:10:00Z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30d830fc,39624bc6,2188ea8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ba6effa,399c201b,56d05263</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2025-05-29T08:56:47Z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9f4aa967-a1c3-42a9-a00a-664f25592387</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y fmtid="{D5CDD505-2E9C-101B-9397-08002B2CF9AE}" pid="16" name="link">
    <vt:lpwstr>, </vt:lpwstr>
  </property>
  <property fmtid="{D5CDD505-2E9C-101B-9397-08002B2CF9AE}" pid="17" name="MediaServiceImageTags">
    <vt:lpwstr/>
  </property>
  <property fmtid="{D5CDD505-2E9C-101B-9397-08002B2CF9AE}" pid="18" name="xd_ProgID">
    <vt:lpwstr/>
  </property>
  <property fmtid="{D5CDD505-2E9C-101B-9397-08002B2CF9AE}" pid="19" name="ContentTypeId">
    <vt:lpwstr>0x0101002D2A7AF19B2CEA48B6BA1D76A8CAA7FC</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k30a802c90584b64ac3ae896c6a1ef3a">
    <vt:lpwstr/>
  </property>
  <property fmtid="{D5CDD505-2E9C-101B-9397-08002B2CF9AE}" pid="26" name="Status">
    <vt:lpwstr>Draft</vt:lpwstr>
  </property>
  <property fmtid="{D5CDD505-2E9C-101B-9397-08002B2CF9AE}" pid="27" name="TaxCatchAll">
    <vt:lpwstr/>
  </property>
  <property fmtid="{D5CDD505-2E9C-101B-9397-08002B2CF9AE}" pid="28" name="sepaIAODept">
    <vt:lpwstr/>
  </property>
</Properties>
</file>